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ROZPORZĄDZENIE</w:t>
      </w:r>
    </w:p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MINISTRA SPRAW WEWNĘTRZNYCH I ADMINISTRACJI</w:t>
      </w:r>
      <w:r w:rsidRPr="00B47501">
        <w:rPr>
          <w:rFonts w:ascii="Tahoma" w:hAnsi="Tahoma" w:cs="Tahoma"/>
          <w:b/>
          <w:bCs/>
          <w:color w:val="000000"/>
          <w:sz w:val="15"/>
          <w:szCs w:val="15"/>
          <w:vertAlign w:val="superscript"/>
        </w:rPr>
        <w:t>1)</w:t>
      </w:r>
    </w:p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z dnia 7 czerwca 2010 r.</w:t>
      </w:r>
    </w:p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w sprawie ochrony przeciwpożarowej budynków, innych obiektów budowlanych i terenów</w:t>
      </w:r>
    </w:p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(Dz. U. z dnia 22 czerwca 2010 r.)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Na podstawie art. 13 ust. 1 i 2 ustawy z dnia 24 sierpnia 1991 r. o ochronie przeciwpożarowej (Dz. U. z 2009 r. Nr 178, poz. 1380 oraz z 2010 r. Nr 57, poz. 353) zarządza się, co następuje: 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1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Przepisy ogólne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Rozporządzenie określa sposoby i warunki ochrony przeciwpożarowej budynków, innych obiektów budowlanych i terenów, zwanych dalej "obiektami".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przypadkach szczególnie uzasadnionych uwarunkowaniami lokalnymi, wskazanymi w ekspertyzie technicznej rzeczoznawcy do spraw zabezpieczeń przeciwpożarowych, dopuszcza się, w uzgodnieniu z właściwym miejscowo komendantem wojewódzkim Państwowej Straży Pożarnej, stosowanie rozwiązań zamiennych w stosunku do wymienionych w § 19, § 23, § 24 i § 25 ust. 1, 2, 5 i 6 oraz w § 27 ust. 1 i 2, § 28 ust. 1, § 29 ust. 1 i § 38 ust. 1, zapewniających niepogorszenie warunków ochrony przeciwpożarowej obiektu.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Ilekroć w rozporządzeniu jest mowa o: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materiałach niebezpiecznych pożarowo - należy przez to rozumieć: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gazy palne,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ciecze palne o temperaturze zapłonu poniżej 328,15 K (55 °C),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materiały wytwarzające w zetknięciu z wodą gazy palne,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d) materiały zapalające się samorzutnie na powietrzu,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e) materiały wybuchowe i wyroby pirotechniczne,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f) materiały ulegające samorzutnemu rozkładowi lub polimeryzacji,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g) materiały mające skłonności do samozapalenia,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h) materiały inne niż wymienione w lit.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a-g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, jeśli sposób ich składowania, przetwarzania lub innego wykorzystania może spowodować powstanie pożaru;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pasie przeciwpożarowym - należy przez to rozumieć system drzewostanów różnej szerokości poddanych specjalnym zabiegom gospodarczym i porządkowym lub powierzchni wylesionych i oczyszczonych do warstwy mineralnej;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pompowni przeciwpożarowej - należy przez to rozumieć pompownię zasilającą w wodę instalację lub sieć wodociągową przeciwpożarową;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pracach niebezpiecznych pod względem pożarowym - należy przez to rozumieć prace remontowo-budowlane związane z użyciem otwartego ognia, cięciem z wytwarzaniem iskier mechanicznych i spawaniem, prowadzone wewnątrz lub na dachach obiektów, na przyległych do nich terenach oraz placach składowych, a także prace remontowo-budowlane wykonywane w strefach zagrożonych wybuchem;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5) strefie pożarowej składowiska - należy przez to rozumieć powierzchnię składowiska oddzieloną od budynków, innych obiektów budowlanych i składowisk, w sposób określony dla budynków w przepisach rozporządzenia Ministra Infrastruktury z dnia 12 kwietnia 2002 r. w sprawie warunków technicznych, jakim powinny odpowiadać budynki i ich usytuowanie (Dz. U. Nr 75, poz. 690, z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 zm.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2)</w:t>
      </w:r>
      <w:r w:rsidRPr="00B47501">
        <w:rPr>
          <w:rFonts w:ascii="Tahoma" w:hAnsi="Tahoma" w:cs="Tahoma"/>
          <w:color w:val="000000"/>
          <w:sz w:val="18"/>
          <w:szCs w:val="18"/>
        </w:rPr>
        <w:t>), zwanych dalej "przepisami techniczno-budowlanymi";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strefie zagrożenia wybuchem - należy przez to rozumieć przestrzeń, w której może występować mieszanina wybuchowa substancji palnych z powietrzem lub innymi gazami utleniającymi, o stężeniu zawartym między dolną i górną granicą wybuchowości;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technicznych środkach zabezpieczenia przeciwpożarowego - należy przez to rozumieć urządzenia, sprzęt, instalacje i rozwiązania budowlane służące zapobieganiu powstawaniu i rozprzestrzenianiu się pożarów;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8) terenie przyległym - należy przez to rozumieć pas terenu wokół obiektu, o szerokości równej minimalnej dopuszczalnej odległości od innych obiektów z uwagi na wymagania bezpieczeństwa pożarowego określone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9) urządzeniach przeciwpożarowych - należy przez to rozumieć urządzenia (stałe lub półstałe, uruchamiane ręcznie lub samoczynnie) służące do zapobiegania powstaniu, wykrywania, zwalczania pożaru lub ograniczania jego skutków, a w szczególności: stałe i półstałe urządzenia gaśnicze i zabezpieczające, urządzenia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inertyzujące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urządzenia wchodzące w skład dźwiękowego systemu ostrzegawczego i systemu sygnalizacji pożarowej, w tym urządzenia sygnalizacyjno-alarmowe, urządzenia odbiorcze alarmów pożarowych i urządzenia odbiorcze sygnałów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uszkodzeniowych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, instalacje oświetlenia ewakuacyjnego, hydranty wewnętrzne i zawory hydrantowe, hydranty zewnętrzne, pompy w pompowniach przeciwpożarowych, przeciwpożarowe klapy odcinające, urządzenia oddymiające, urządzenia zabezpieczające przed powstaniem wybuchu i ograniczające jego skutki, kurtyny dymowe oraz drzwi, bramy przeciwpożarowe i inne zamknięcia przeciwpożarowe, jeżeli są wyposażone w systemy sterowania, przeciwpożarowe wyłączniki prądu oraz dźwigi dla ekip ratowniczych;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10) zabezpieczeniu przed zadymieniem dróg ewakuacyjnych - należy przez to rozumieć zabezpieczenie przed utrzymywaniem się na drogach ewakuacyjnych dymu w ilości, która ze względu na ograniczenie widoczności, toksyczność lub temperaturę uniemożliwiałaby bezpieczną ewakuację;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11) zagrożeniu wybuchem - należy przez to rozumieć możliwość tworzenia przez palne gazy, pary palnych cieczy, pyły lub włókna palnych ciał stałych, w różnych warunkach, mieszanin z powietrzem, które pod wpływem czynnika inicjującego zapłon wybuchają, czyli ulegają gwałtownemu spalaniu połączonemu ze wzrostem ciśnienia.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Ilekroć w rozporządzeniu użyto określeń dotyczących: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1) budynków - należy rozumieć przez to określenia zawarte w §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4-6 i 8 oraz § 209 ust. 1,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2) budynków produkcyjnych i magazynowych - należy rozumieć przez to określenie zawarte w § 209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3) budynków inwentarskich - należy rozumieć przez to określenie zawarte w § 209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grup wysokości - należy rozumieć przez to określenia zawarte w § 8,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kategorii zagrożenia ludzi - należy rozumieć przez to określenia zawarte w § 209 ust. 2,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6) kondygnacji - należy rozumieć przez to określenia zawarte w §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16-18,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stref pożarowych - należy rozumieć przez to określenie zawarte w § 226 ust. 1 i 2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- przepisów techniczno-budowlanych;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8) paliwie płynnym klasy III - należy rozumieć przez to określenie zawarte w § 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 rozporządzenia Ministra Gospodarki z dnia 21 listopada 2005 r. w sprawie warunków technicznych, jakim powinny odpowiadać bazy i stacje paliw płynnych, rurociągi przesyłowe dalekosiężne służące do transportu ropy naftowej i produktów naftowych i ich usytuowanie (Dz. U. Nr 243, poz. 2063 oraz z 2007 r. Nr 240, poz. 1753).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Urządzenia przeciwpożarowe w obiekcie powinny być wykonane zgodnie z projektem uzgodnionym przez rzeczoznawcę do spraw zabezpieczeń przeciwpożarowych, a warunkiem dopuszczenia do ich użytkowania jest przeprowadzenie odpowiednich dla danego urządzenia prób i badań, potwierdzających prawidłowość ich działania.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Urządzenia przeciwpożarowe oraz gaśnice przenośne i przewoźne, zwane dalej "gaśnicami", powinny być poddawane przeglądom technicznym i czynnościom konserwacyjnym, zgodnie z zasadami i w sposób określony w Polskich Normach dotyczących urządzeń przeciwpożarowych i gaśnic, w dokumentacji techniczno-ruchowej oraz w instrukcjach obsługi, opracowanych przez ich producentów.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Przeglądy techniczne i czynności konserwacyjne powinny być przeprowadzane w okresach ustalonych przez producenta, nie rzadziej jednak niż raz w roku.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Węże stanowiące wyposażenie hydrantów wewnętrznych powinny być raz na 5 lat poddawane próbie ciśnieniowej na maksymalne ciśnienie robocze, zgodnie z Polską Normą dotyczącą konserwacji hydrantów wewnętrznych.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2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Czynności zabronione i obowiązki w zakresie ochrony przeciwpożarowej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obiektach oraz na terenach przyległych do nich jest zabronione wykonywanie następujących czynności, które mogą spowodować pożar, jego rozprzestrzenianie się, utrudnienie prowadzenia działania ratowniczego lub ewakuacji: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używanie otwartego ognia, palenie tytoniu i stosowanie innych czynników mogących zainicjować zapłon materiałów występujących: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w strefie zagrożenia wybuchem, z wyjątkiem urządzeń przeznaczonych do tego celu, spełniających wymagania określone w przepisach rozporządzenia Ministra Gospodarki z dnia 22 grudnia 2005 r. w sprawie zasadniczych wymagań dla urządzeń i systemów ochronnych przeznaczonych do użytku w przestrzeniach zagrożonych wybuchem (Dz. U. Nr 263, poz. 2203),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 miejscach występowania materiałów niebezpiecznych pożarowo;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użytkowanie instalacji, urządzeń i narzędzi niesprawnych technicznie lub w sposób niezgodny z przeznaczeniem albo warunkami określonymi przez producenta bądź niepoddawanych okresowym kontrolom, o zakresie i częstotliwości wynikających z przepisów prawa budowlanego, jeżeli może się to przyczynić do powstania pożaru, wybuchu lub rozprzestrzenienia ognia;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garażowanie pojazdów silnikowych w obiektach i pomieszczeniach nieprzeznaczonych do tego celu, jeżeli nie opróżniono zbiornika paliwa pojazdu i nie odłączono na stałe zasilania akumulatorowego pojazdu;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rozgrzewanie za pomocą otwartego ognia smoły i innych materiałów w odległości mniejszej niż 5 m od obiektu, przyległego do niego składowiska lub placu składowego z materiałami palnymi, przy czym jest dopuszczalne wykonywanie tych czynności na dachach o konstrukcji i pokryciu niepalnym w budowanych obiektach, a w pozostałych, jeżeli zostaną zastosowane odpowiednie, przeznaczone do tego celu podgrzewacze;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rozpalanie ognia, wysypywanie gorącego popiołu i żużla lub wypalanie wierzchniej warstwy gleby i traw, w miejscu umożliwiającym zapalenie się materiałów palnych albo sąsiednich obiektów;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składowanie poza budynkami w odległości mniejszej niż 4 m od granicy działki sąsiedniej materiałów palnych, w tym pozostałości roślinnych, gałęzi i chrustu;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użytkowanie elektrycznych urządzeń ogrzewczych ustawionych bezpośrednio na podłożu palnym, z wyjątkiem urządzeń eksploatowanych zgodnie z warunkami określonymi przez producenta;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8) przechowywanie materiałów palnych oraz stosowanie elementów wystroju i wyposażenia wnętrz z materiałów palnych w odległości mniejszej niż 0,5 m od: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urządzeń i instalacji, których powierzchnie zewnętrzne mogą nagrzewać się do temperatury przekraczającej 373,15 K (100 °C),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b) linii kablowych o napięciu powyżej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kV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, przewodów uziemiających oraz przewodów odprowadzających instalacji piorunochronnej oraz czynnych rozdzielnic prądu elektrycznego, przewodów elektrycznych siłowych i gniazd wtykowych siłowych o napięciu powyżej 400 V;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9) stosowanie na osłony punktów świetlnych materiałów palnych, z wyjątkiem materiałów trudno zapalnych i niezapalnych, jeżeli zostaną umieszczone w odległości co najmniej 0,05 m od żarówki;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10) instalowanie opraw oświetleniowych oraz osprzętu instalacji elektrycznych, takich jak wyłączniki, przełączniki, gniazda wtyczkowe, bezpośrednio na podłożu palnym, jeżeli ich konstrukcja nie zabezpiecza podłoża przed zapaleniem;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11) składowanie materiałów palnych na drogach komunikacji ogólnej służących ewakuacji lub umieszczanie przedmiotów na tych drogach w sposób zmniejszający ich szerokość albo wysokość poniżej wymaganych wartości określonych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12) składowanie materiałów palnych w pomieszczeniach technicznych, na nieużytkowych poddaszach i strychach oraz na drogach komunikacji ogólnej w piwnicach;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13) przechowywanie pełnych, niepełnych i opróżnionych butli przeznaczonych do gazów palnych na nieużytkowych poddaszach i strychach oraz w piwnicach;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14) zamykanie drzwi ewakuacyjnych w sposób uniemożliwiający ich natychmiastowe użycie w przypadku pożaru lub innego zagrożenia powodującego konieczność ewakuacji;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15) blokowanie drzwi i bram przeciwpożarowych w sposób uniemożliwiający ich samoczynne zamknięcie w przypadku powstania pożaru;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16) lokalizowanie elementów wystroju wnętrz, instalacji i urządzeń w sposób zmniejszający wymiary drogi ewakuacyjnej poniżej wartości wymaganych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17) wykorzystywanie drogi ewakuacyjnej z sali widowiskowej lub innej o podobnym przeznaczeniu, w której następuje jednoczesna wymiana publiczności lub użytkowników, jako miejsca oczekiwania na wejście do tej sali;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18) uniemożliwianie lub ograniczanie dostępu do: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gaśnic i urządzeń przeciwpożarowych,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przeciwwybuchowych urządzeń odciążających,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źródeł wody do celów przeciwpożarowych,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d) urządzeń uruchamiających instalacje gaśnicze i sterujących takimi instalacjami oraz innymi instalacjami wpływającymi na stan bezpieczeństwa pożarowego obiektu,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e) wyjść ewakuacyjnych albo okien dla ekip ratowniczych,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f) wyłączników i tablic rozdzielczych prądu elektrycznego oraz kurków głównych instalacji gazowej,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g) krat zewnętrznych i okiennic, które zgodnie z przepisami techniczno-budowlanymi powinny otwierać się od wewnątrz mieszkania lub pomieszczenia;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19) napełnianie gazem płynnym butli na stacjach paliw, stacjach gazu płynnego i w innych obiektach nieprzeznaczonych do tego celu;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20) dystrybucja i przeładunek ropy naftowej i produktów naftowych w obiektach i na terenach nieprzeznaczonych do tego celu.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Właściciele, zarządcy lub użytkownicy budynków oraz placów składowych i wiat, z wyjątkiem budynków mieszkalnych jednorodzinnych: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utrzymują urządzenia przeciwpożarowe i gaśnice w stanie pełnej sprawności technicznej i funkcjonalnej;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wyposażają obiekty w przeciwpożarowe wyłączniki prądu zgodnie z przepisami techniczno-budowlanymi;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umieszczają w widocznych miejscach instrukcje postępowania na wypadek pożaru wraz z wykazem telefonów alarmowych;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oznakowują znakami zgodnymi z Polskimi Normami: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drogi i wyjścia ewakuacyjne z wyłączeniem budynków mieszkalnych oraz pomieszczenia, w których zgodnie z przepisami techniczno-budowlanymi są wymagane co najmniej 2 wyjścia ewakuacyjne, w sposób zapewniający dostarczenie informacji niezbędnych do ewakuacji,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miejsca usytuowania urządzeń przeciwpożarowych i gaśnic,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miejsca usytuowania elementów sterujących urządzeniami przeciwpożarowymi,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d) miejsca usytuowania nasady umożliwiającej zasilanie instalacji wodociągowej przeciwpożarowej, kurków głównych instalacji gazowej oraz materiałów niebezpiecznych pożarowo,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e) pomieszczenia i tereny z materiałami niebezpiecznymi pożarowo,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f) drabiny ewakuacyjne, rękawy ratownicze, pojemniki z maskami ucieczkowymi, miejsca zbiórki do ewakuacji, miejsca lokalizacji kluczy do wyjść ewakuacyjnych,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g) dźwigi dla straży pożarnej,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h) przeciwpożarowe zbiorniki wodne, zbiorniki technologiczne stanowiące uzupełniające źródło wody do celów przeciwpożarowych, punkty poboru wody, stanowiska czerpania wody,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i) drzwi przeciwpożarowe,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j) drogi pożarowe,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k) miejsca zaklasyfikowane jako strefy zagrożenia wybuchem;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5) umieszczają, przy wjazdach do garaży zamkniętych z podłogą znajdującą się poniżej poziomu terenu, czytelną informację o dopuszczeniu lub niedopuszczeniu parkowania w tych garażach samochodów zasilanych gazem płynnym propan-butan, o których mowa w przepisach techniczno-budowlanych.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Wokół placów składowych i składowisk przy obiektach oraz przy obiektach tymczasowych o konstrukcji palnej musi być zachowany pas ochronny o minimalnej szerokości 2 m i nawierzchni z materiałów niepalnych lub gruntowej oczyszczonej.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Składowanie materiałów palnych pod ścianami obiektu związanych z jego funkcją, z wyjątkiem materiałów niebezpiecznych pożarowo, jest dopuszczalne pod warunkiem: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nieprzekroczenia maksymalnej powierzchni strefy pożarowej, określonej dla tego obiektu;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zachowania dostępu do obiektu na wypadek działań ratowniczych;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nienaruszenia minimalnej odległości od obiektów sąsiednich, wymaganej z uwagi na bezpieczeństwo pożarowe;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zachowania minimalnej odległości 5 m od drogi pożarowej.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Właściciele, zarządcy i użytkownicy stacji paliw umieszczają na odmierzaczu gazu płynnego informacje o nienapełnianiu butli.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6. Właściciele, zarządcy i użytkownicy obiektów produkcyjnych i magazynowych przeprowadzają regularne czynności porządkowe w miejscach, w których występują pyły palne zalegające w warstwach, zgodnie z zasadami określonymi w Polskich Normach.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5.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Właściciele lub zarządcy terenów utrzymują znajdujące się na nich drogi pożarowe w stanie umożliwiającym wykorzystanie tych dróg przez pojazdy jednostek ochrony przeciwpożarowej zgodnie z przepisami dotyczącymi przeciwpożarowego zaopatrzenia w wodę oraz dróg pożarowych.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6.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Właściciele, zarządcy lub użytkownicy obiektów bądź ich części stanowiących odrębne strefy pożarowe, przeznaczonych do wykonywania funkcji użyteczności publicznej, zamieszkania zbiorowego, produkcyjnych, magazynowych oraz inwentarskich, zapewniają i wdrażają instrukcję bezpieczeństwa pożarowego, zawierającą: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warunki ochrony przeciwpożarowej, wynikające z przeznaczenia, sposobu użytkowania, prowadzonego procesu technologicznego, magazynowania (składowania) i warunków technicznych obiektu, w tym zagrożenia wybuchem;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określenie wyposażenia w wymagane urządzenia przeciwpożarowe i gaśnice oraz sposoby poddawania ich przeglądom technicznym i czynnościom konserwacyjnym;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sposoby postępowania na wypadek pożaru i innego zagrożenia;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sposoby zabezpieczenia prac niebezpiecznych pod względem pożarowym, jeżeli takie prace są przewidywane;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warunki i organizację ewakuacji ludzi oraz praktyczne sposoby ich sprawdzania;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sposoby zapoznania użytkowników obiektu, w tym zatrudnionych pracowników, z przepisami przeciwpożarowymi oraz treścią przedmiotowej instrukcji;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zadania i obowiązki w zakresie ochrony przeciwpożarowej dla osób będących ich stałymi użytkownikami;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8) plany obiektów, obejmujące także ich usytuowanie, oraz terenu przyległego, z uwzględnieniem graficznych danych dotyczących w szczególności: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powierzchni, wysokości i liczby kondygnacji budynku,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odległości od obiektów sąsiadujących,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parametrów pożarowych występujących substancji palnych,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d) występującej gęstości obciążenia ogniowego w strefie pożarowej lub w strefach pożarowych,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e) kategorii zagrożenia ludzi, przewidywanej liczby osób na każdej kondygnacji i w poszczególnych pomieszczeniach,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f) lokalizacji pomieszczeń i przestrzeni zewnętrznych zaklasyfikowanych jako strefy zagrożenia wybuchem,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g) podziału obiektu na strefy pożarowe,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h) warunków ewakuacji, ze wskazaniem kierunków i wyjść ewakuacyjnych,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i) miejsc usytuowania urządzeń przeciwpożarowych i gaśnic, kurków głównych instalacji gazowej, materiałów niebezpiecznych pożarowo oraz miejsc usytuowania elementów sterujących urządzeniami przeciwpożarowymi,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j) wskazania dojść do dźwigów dla ekip ratowniczych,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k) hydrantów zewnętrznych oraz innych źródeł wody do celów przeciwpożarowych,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l) dróg pożarowych i innych dróg dojazdowych, z zaznaczeniem wjazdów na teren ogrodzony;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9) wskazanie osób lub podmiotów opracowujących instrukcję.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Warunki ochrony przeciwpożarowej, o których mowa w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1, oraz plany, o których mowa w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8, w stosunku do obiektów i terenów wymienionych w § 28 ust. 1, są przekazywane do właściwego miejscowo komendanta powiatowego (miejskiego) Państwowej Straży Pożarnej w celu ich wykorzystania na potrzeby planowania, organizacji i prowadzenia działań ratowniczych.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Sposób przechowywania dokumentów, o których mowa w ust. 2, powinien zapewnić możliwość ich natychmiastowego wykorzystania na potrzeby prowadzenia działań ratowniczych.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Komendant powiatowy (miejski) Państwowej Straży Pożarnej może zwolnić właściciela, zarządcę lub użytkownika obiektu z przekazania dokumentów, o których mowa w ust. 2, jeżeli nie spowoduje to niespełnienia wymagań, o których mowa w ust. 3, oraz żądać ich uzupełnienia w uzasadnionych przypadkach.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Dokumenty, o których mowa w ust. 2, mogą być przekazywane w formie elektronicznej.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6. Instrukcja, o której mowa w ust. 1, może stanowić w obiektach produkcyjnych, magazynowych i inwentarskich część instrukcji technologiczno-ruchowej, a w obiektach znajdujących się na terenach zamkniętych, </w:t>
      </w: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służących obronności państwa oraz obiektach zlokalizowanych na terenach zakładów karnych i aresztów śledczych część planu ochrony lub działań ratowniczych.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7. Instrukcja bezpieczeństwa pożarowego jest poddawana okresowej aktualizacji, co najmniej raz na 2 lata, a także po takich zmianach sposobu użytkowania obiektu lub procesu technologicznego, które wpływają na zmianę warunków ochrony przeciwpożarowej.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8. Instrukcja bezpieczeństwa pożarowego nie jest wymagana dla obiektów lub ich części, o których mowa w ust. 1, jeżeli nie występuje w nich strefa zagrożenia wybuchem, a ponadto: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kubatura brutto budynku lub jego części stanowiącej odrębną strefę pożarową nie przekracza 1 000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, z zastrzeżeniem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kubatura brutto budynku inwentarskiego nie przekracza 1 500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powierzchnia strefy pożarowej obiektu innego niż budynek nie przekracza 1 000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9. Instrukcja bezpieczeństwa pożarowego powinna się znajdować w miejscach dostępnych dla ekip ratowniczych.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3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Materiały niebezpieczne pożarowo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7.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Przy używaniu lub przechowywaniu materiałów niebezpiecznych pożarowo należy: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wykonywać wszystkie czynności związane z wytwarzaniem, przetwarzaniem, obróbką, transportem lub składowaniem materiałów niebezpiecznych zgodnie z warunkami ochrony przeciwpożarowej określonymi w instrukcji bezpieczeństwa pożarowego, o której mowa w § 6, lub zgodnie z warunkami określonymi przez producenta;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utrzymywać na stanowisku pracy ilość materiału niebezpiecznego pożarowo nie większą niż dobowe zapotrzebowanie lub dobowa produkcja, jeżeli przepisy szczególne nie stanowią inaczej;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3) przechowywać zapas materiałów niebezpiecznych pożarowo przekraczający wielkość określoną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 w oddzielnym magazynie przystosowanym do takiego celu;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przechowywać materiały niebezpieczne pożarowo w sposób uniemożliwiający powstanie pożaru lub wybuchu w następstwie procesu składowania lub wskutek wzajemnego oddziaływania;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przechowywać ciecze o temperaturze zapłonu poniżej 328,15 K (55 °C) wyłącznie w pojemnikach, urządzeniach i instalacjach przystosowanych do tego celu, wykonanych z materiałów co najmniej trudno zapalnych, odprowadzających ładunki elektryczności statycznej, wyposażonych w szczelne zamknięcia i zabezpieczonych przed stłuczeniem.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Materiałów niebezpiecznych pożarowo nie przechowuje się w pomieszczeniach piwnicznych, na poddaszach i strychach, w obrębie klatek schodowych i korytarzy oraz w innych pomieszczeniach ogólnie dostępnych, jak również na tarasach, balkonach i loggiach.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8.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Podczas przechowywania cieczy o temperaturze zapłonu poniżej 328,15 K (55 °C) w budynkach, w strefach pożarowych zaliczonych do kategorii zagrożenia ludzi: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jest dopuszczalne przechowywanie w jednej strefie pożarowej, zakwalifikowanej do kategorii zagrożenia ludzi innej niż ZL IV oraz o przeznaczeniu innym niż handlowo-usługowe do 10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o temperaturze zapłonu poniżej 294,15 K (21 °C) oraz do 50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o temperaturze zapłonu 294,15÷328,15 K (21÷55 °C), a w mieszkaniach odpowiednio do 5 i do 20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jest dopuszczalne przechowywanie w pomieszczeniach handlowo-usługowych cieczy o temperaturze zapłonu do 328,15 K (55 °C) w takiej ilości, że gęstość obciążenia ogniowego stworzona przez te ciecze nie przekroczy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3) jest dopuszczalne przechowywanie w pomieszczeniach handlowo-usługowych stanowiących odrębną strefę pożarową cieczy palnych w ilościach większych niż określone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2, pod warunkiem spełniania przez te pomieszczenia wymagań techniczno-budowlanych dotyczących stref pożarowych produkcyjnych i magazynowych;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w pomieszczeniach handlowo-usługowych ciecze palne powinny być przechowywane w szczelnych naczyniach, zabezpieczonych przed stłuczeniem, a ich sprzedaż należy prowadzić bez rozlewania.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Podczas przechowywania cieczy o temperaturze zapłonu poniżej 373,15 K (100 °C) w garażach: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 powierzchni powyżej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jest dopuszczalne przechowywanie tych cieczy tylko wtedy, gdy są niezbędne przy eksploatacji pojazdu i są przechowywane w jednostkowych opakowaniach stosowanych w handlu detalicznym;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nie jest dopuszczalne przelewanie paliwa oraz napełnianie nim zbiorników paliwa w pojazdach;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wolno stojących wykonanych z materiałów niepalnych o powierzchni do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jest dopuszczalne przechowywanie do 200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o temperaturze zapłonu poniżej 328,15 K (55 °C);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o powierzchni do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innych niż wymienione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 jest dopuszczalne przechowywanie do 20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o temperaturze zapłonu poniżej 294,15 K (21 °C) lub do 60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o temperaturze zapłonu 294,15÷373,15 K (21÷100 °C);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ciecze powinny być przechowywane w naczyniach metalowych lub innych dopuszczonych do tego celu, posiadających szczelne zamknięcia.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9.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Prowadzenie detalicznej sprzedaży wyrobów pirotechnicznych widowiskowych w budynkach odbywa się wyłącznie na stanowiskach wyodrębnionych do tego celu bez możliwości sprzedaży samoobsługowej.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2. Wyroby pirotechniczne widowiskowe przechowuje się w oddzielnych magazynach lub pomieszczeniach zaplecza, przeznaczonych wyłącznie do tego celu, wydzielonych ścianami wewnętrznymi i stropami o klasie odporności ogniowej odpowiednio co najmniej EI 60 i REI 60 i zamykanych drzwiami o klasie odporności ogniowej co najmniej EI 30.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3. Szczegółowe wymagania dotyczące pomieszczeń, w których prowadzi się obrót wyrobami, o których mowa w ust. 2, określają przepisy wydane na podstawie art. 24 ust. 2 i art. 33 ust. 2 ustawy z dnia 22 czerwca 2001 r. o wykonywaniu działalności gospodarczej w zakresie wytwarzania i obrotu materiałami wybuchowymi, bronią, amunicją oraz wyrobami i technologią o przeznaczeniu wojskowym lub policyjnym (Dz. U. Nr 67, poz. 679, z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 zm.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3)</w:t>
      </w:r>
      <w:r w:rsidRPr="00B47501">
        <w:rPr>
          <w:rFonts w:ascii="Tahoma" w:hAnsi="Tahoma" w:cs="Tahoma"/>
          <w:color w:val="000000"/>
          <w:sz w:val="18"/>
          <w:szCs w:val="18"/>
        </w:rPr>
        <w:t>) oraz przepisy rozporządzenia Ministra Gospodarki, Pracy i Polityki Społecznej z dnia 9 lipca 2003 r. w sprawie bezpieczeństwa i higieny pracy przy produkcji, transporcie wewnątrzzakładowym oraz obrocie materiałów wybuchowych, w tym wyrobów pirotechnicznych (Dz. U. Nr 163, poz. 1577).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10.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Wymagania dotyczące użytkowania butli z gazem płynnym do zasilania urządzeń i instalacji gazowych w budynkach określają przepisy techniczno-budowlane.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W strefie pożarowej, obejmującej tymczasowy obiekt budowlany lub teren, określanej tak jak strefa pożarowa składowiska, dopuszcza się użytkowanie i przechowywanie nie więcej niż 2 butli z gazem płynnym, o zawartości gazu do 11 kg każda, przy czym w przypadku butli turystycznych o zawartości gazu do 5 kg jego łączna masa zgromadzona w butlach nie może przekraczać 22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kg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11.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Dopuszcza się przechowywanie paliw płynnych klasy III, na potrzeby własne użytkownika, w zbiorniku naziemnym dwu płaszczowym o pojemności do 5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Zbiornik do przechowywania paliw płynnych klasy III na potrzeby własne użytkownika, o którym mowa w ust. 1, należy sytuować z zachowaniem następujących odległości: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10 m - od budynków mieszkalnych i budynków użyteczności publicznej;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5 m - od innych obiektów budowlanych i od granicy działki sąsiedniej.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Odległości, o których mowa w ust. 2, mogą być zmniejszone o połowę, pod warunkiem zastosowania pomiędzy budynkiem lub obiektem a zbiornikiem ściany oddzielenia przeciwpożarowego o klasie odporności ogniowej co najmniej REI 120 zasłaniającej zbiornik od strony budynku lub obiektu.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Dopuszcza się wykonanie ściany zewnętrznej budynku lub obiektu od strony zbiornika jako ściany oddzielenia przeciwpożarowego, o której mowa w ust. 3.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12.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Pomieszczenia magazynowe przeznaczone do składowania gazów palnych lub karbidu muszą spełniać wymagania określone dla pomieszczeń zagrożonych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Pomieszczenie magazynowe butli z gazami palnymi należy chronić przed ogrzaniem do temperatury przekraczającej 308,15 K (35 °C).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Dopuszcza się sytuowanie na zewnątrz budynków produkcyjnych i magazynowych, w miejscu obudowanym z trzech stron pełnymi ścianami o klasie odporności ogniowej co najmniej REI 120, do dwóch wiązek butli z gazem palnym, zawierających maksymalnie po 16 butli każda, połączonych wspólnym kolektorem ze stacjami rozprężania.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Butle, o których mowa w ust. 3, zawierające gaz płynny, muszą być oddalone od najbliższych studzienek lub innych zagłębień terenu oraz otworów do pomieszczeń z podłogą znajdującą się poniżej przyległego terenu co najmniej o 3 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13.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Butle przeznaczone do przechowywania i transportu gazów palnych oznacza się zgodnie z Polskimi Normami.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Butle z gazami palnymi należy przechowywać w pomieszczeniach przeznaczonych wyłącznie do tego celu.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 jednym pomieszczeniu mogą być magazynowane: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butle z gazami palnymi oraz z gazami niepalnymi, nietrującymi, z wyjątkiem gazów utleniających;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butle opróżnione z butlami napełnionymi gazem palnym, pod warunkiem ich oddzielnego ustawienia.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Butle z gazami palnymi, pełne lub opróżnione, posiadające stopy, należy ustawiać jednowarstwowo w pozycji pionowej, segregując je według zawartości.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Butle z gazami palnymi nieposiadające stóp należy magazynować w drewnianych ramach w pozycji poziomej; dopuszcza się układanie butli w stosy o wysokości do 1,5 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6. Butle należy zabezpieczyć przed upadkiem, stosując bariery, przegrody lub inne środki ochronne, a zawory butli zabezpieczyć kołpakami.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7. Szczegółowe wymagania dotyczące składowania i magazynowania butli z gazem płynnym określa rozporządzenie Ministra Gospodarki z dnia 6 września 1999 r. w sprawie bezpieczeństwa i higieny pracy przy magazynowaniu, napełnianiu i rozprowadzaniu gazów płynnych (Dz. U. Nr 75, poz. 846, z 2000 r. Nr 29, poz. 366 oraz z 2004 r. Nr 43, poz. 395).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14.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punktach sprzedaży przyborów gazowych gaz płynny można składować w butlach o łącznej masie gazu do 70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kg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handlowej sieci detalicznej, poza stacjami paliw, butle można składować w kontenerach o konstrukcji ażurowej. Kontenery te, o łącznej masie gazu w butlach do 440 kg, powinny być ustawiane w odległości co najmniej: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8 m - od budynków użyteczności publicznej, zamieszkania zbiorowego i mieszkalnych, a także od innych budynków, jeżeli ich konstrukcja wykonana jest z elementów palnych;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3 m - od pozostałych budynków, od studzienek i innych zagłębień terenu oraz od granicy działki.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3. Butle można składować w kontenerach przy ścianie budynku o klasie odporności ogniowej co najmniej REI 120, w odległości co najmniej 2 m w poziomie i co najmniej 9 m w pionie od znajdujących się w niej otworów okiennych i drzwiowych.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Magazyny i rozlewnie gazu płynnego oraz bazy i stacje paliw płynnych muszą być wyposażone w urządzenia i instalacje spełniające wymagania określone w przepisach rozporządzenia Ministra Gospodarki z dnia 21 listopada 2005 r. w sprawie warunków technicznych, jakim powinny odpowiadać bazy i stacje paliw płynnych, rurociągi przesyłowe dalekosiężne służące do transportu ropy naftowej i produktów naftowych i ich usytuowanie.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4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Ewakuacja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15.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Z każdego miejsca w obiekcie, przeznaczonego do przebywania ludzi, zapewnia się odpowiednie warunki ewakuacji, umożliwiające szybkie i bezpieczne opuszczanie strefy zagrożonej lub objętej pożarem, dostosowane do liczby i stanu sprawności osób przebywających w obiekcie oraz jego funkcji, konstrukcji i wymiarów, a także zastosowanie technicznych środków zabezpieczenia przeciwpożarowego, polegających na: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zapewnieniu dostatecznej liczby, wysokości i szerokości wyjść ewakuacyjnych;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zachowaniu dopuszczalnej długości, wysokości i szerokości przejść oraz dojść ewakuacyjnych;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zapewnieniu bezpiecznej pożarowo obudowy i wydzieleń dróg ewakuacyjnych oraz pomieszczeń;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zabezpieczeniu przed zadymieniem wymienionych w przepisach techniczno-budowlanych dróg ewakuacyjnych, w tym: na stosowaniu urządzeń zapobiegających zadymieniu lub urządzeń i innych rozwiązań techniczno-budowlanych zapewniających usuwanie dymu;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zapewnieniu oświetlenia awaryjnego (ewakuacyjnego i zapasowego) w pomieszczeniach i na drogach ewakuacyjnych wymienionych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zapewnieniu możliwości rozgłaszania sygnałów ostrzegawczych i komunikatów głosowych przez dźwiękowy system ostrzegawczy w budynkach, dla których jest on wymagany.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Odpowiednie warunki ewakuacji określają przepisy techniczno-budowlane.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16.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Użytkowany budynek istniejący uznaje się za zagrażający życiu ludzi, gdy występujące w nim warunki techniczne nie zapewniają możliwości ewakuacji ludzi.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Podstawą do stwierdzenia, że w budynku występują warunki techniczne, o których mowa w ust. 1, z zastrzeżeniem § 45, może być: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szerokość przejścia, dojścia lub wyjścia ewakuacyjnego albo biegu bądź spocznika klatki schodowej służącej ewakuacji, mniejsza o ponad jedną trzecią od określonej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długość przejścia lub dojścia ewakuacyjnego większa o ponad 100 % od określonej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występowanie w pomieszczeniu strefy pożarowej zakwalifikowanej do kategorii zagrożenia ludzi ZL I, ZL II lub ZL V albo na drodze ewakuacyjnej: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okładziny sufitu lub sufitu podwieszonego z materiału łatwo zapalnego lub kapiącego pod wpływem ognia, bądź wykładziny podłogowej z materiału łatwo zapalnego,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okładziny ściennej z materiału łatwo zapalnego na drodze ewakuacyjnej, jeżeli nie zapewniono dwóch kierunków ewakuacji;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niewydzielenie ewakuacyjnej klatki schodowej budynku wysokiego innego niż mieszkalny lub wysokościowego, w sposób określony w przepisach techniczno-budowlanych;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niezabezpieczenie przed zadymieniem dróg ewakuacyjnych wymienionych w przepisach techniczno-budowlanych, w sposób w nich określonych;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brak wymaganego oświetlenia awaryjnego w odniesieniu do strefy pożarowej zakwalifikowanej do kategorii zagrożenia ludzi ZL I, ZL II lub ZL V albo na drodze ewakuacyjnej prowadzącej z tej strefy na zewnątrz budynku.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Właściciel lub zarządca budynku, o którym mowa w ust. 1, zobowiązany jest zastosować rozwiązania zapewniające spełnienie wymagań bezpieczeństwa pożarowego w sposób określony w przepisach techniczno-budowlanych.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17.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Właściciel lub zarządca obiektu przeznaczonego dla ponad 50 osób będących jego stałymi użytkownikami, niezakwalifikowanego do kategorii zagrożenia ludzi ZL IV, powinien co najmniej raz na 2 lata przeprowadzać praktyczne sprawdzenie organizacji oraz warunków ewakuacji z całego obiektu.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przypadku obiektów, w których cyklicznie zmienia się jednocześnie grupa powyżej 50 użytkowników, w szczególności: szkół, przedszkoli, internatów, domów studenckich, praktycznego sprawdzenia organizacji oraz warunków ewakuacji należy dokonać - co najmniej raz na rok, jednak w terminie nie dłuższym niż 3 miesiące od dnia rozpoczęcia korzystania z obiektu przez nowych użytkowników.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 przypadku obiektu zawierającego strefę pożarową zakwalifikowaną do kategorii zagrożenia ludzi ZL II oraz w budynkach zakwaterowania osadzonych zlokalizowanych na terenach zakładów karnych i aresztów śledczych, zakres i obszar budynku objęty praktycznym sprawdzeniem organizacji i warunków ewakuacji musi być uzgodniony z właściwym miejscowo komendantem powiatowym (miejskim) Państwowej Straży Pożarnej.</w:t>
      </w:r>
    </w:p>
    <w:p w:rsid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4. Właściciel lub zarządca obiektu powiadamia właściwego miejscowo komendanta powiatowego (miejskiego) Państwowej Straży Pożarnej o terminie przeprowadzenia działań, o których mowa w ust. 1, nie później niż na tydzień przed ich przeprowadzeniem.</w:t>
      </w:r>
    </w:p>
    <w:p w:rsid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5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Instalacja wodociągowa przeciwpożarowa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18.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budynkach stosuje się następujące rodzaje punktów poboru wody do celów przeciwpożarowych: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hydranty wewnętrzne z wężem półsztywnym o nominalnej średnicy węża 25 mm i 33 mm, zwane dalej odpowiednio "hydrantem 25" i "hydrantem 33";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hydrant wewnętrzny z wężem płasko składanym o nominalnej średnicy węża 52 mm, zwany dalej "hydrantem 52";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zawór hydrantowy, zwany dalej "zaworem 52", bez wyposażenia w wąż pożarniczy.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Hydranty wewnętrzne muszą spełniać wymagania Polskich Norm dotyczących tych urządzeń.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Zawory 52 muszą spełniać wymagania Polskich Norm dotyczących tych urządzeń.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Zasilanie hydrantów wewnętrznych musi być zapewnione co najmniej przez 1 godzinę.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19.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Hydranty 25 muszą być stosowane w strefach pożarowych zakwalifikowanych do kategorii zagrożenia ludzi ZL: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na każdej kondygnacji budynku wysokiego i wysokościowego, z wyjątkiem kondygnacji obejmującej wyłącznie strefę pożarową zakwalifikowaną do kategorii zagrożenia ludzi ZL IV;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na każdej kondygnacji budynku innego niż tymczasowy, niskiego i średniowysokiego: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w strefie pożarowej o powierzchni przekraczającej 200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 zakwalifikowanej do kategorii zagrożenia ludzi ZL I, ZL II lub ZL V,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 strefie pożarowej zakwalifikowanej do kategorii zagrożenia ludzi ZL III:</w:t>
      </w:r>
    </w:p>
    <w:p w:rsidR="00B47501" w:rsidRPr="00B47501" w:rsidRDefault="00B47501" w:rsidP="00B47501">
      <w:pPr>
        <w:ind w:hanging="2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– o powierzchni przekraczającej 200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budynku średniowysokim, przy czym jeżeli jest to strefa pożarowa obejmująca tylko pierwszą kondygnację nadziemną, a nad nią znajdują się wyłącznie strefy pożarowe ZL IV, jedynie wtedy, gdy powierzchnia tej strefy pożarowej przekracza 1 000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, </w:t>
      </w:r>
    </w:p>
    <w:p w:rsidR="00B47501" w:rsidRPr="00B47501" w:rsidRDefault="00B47501" w:rsidP="00B47501">
      <w:pPr>
        <w:ind w:hanging="2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– o powierzchni przekraczającej 1 000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budynku niskim. 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Hydranty 33 muszą być stosowane w garażu: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jednokondygnacyjnym zamkniętym o więcej niż 10 stanowiskach postojowych;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wielokondygnacyjnym.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Hydranty 52 muszą być stosowane: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w strefie pożarowej produkcyjnej i magazynowej o gęstości obciążenia ogniowego przekraczającej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 powierzchni przekraczającej 200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 strefie pożarowej produkcyjnej i magazynowej o gęstości obciążenia ogniowego nieprzekraczającej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 w której znajduje się pomieszczenie o powierzchni przekraczającej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 gęstości obciążenia ogniowego przekraczającej 1 000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przy wejściu do pomieszczeń magazynowych lub technicznych o powierzchni przekraczającej 200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 gęstości obciążenia ogniowego przekraczającej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 usytuowanych w strefie pożarowej zakwalifikowanej do kategorii zagrożenia ludzi ZL I, ZL II, ZL III lub ZL V, znajdującej się w budynku niskim albo średniowysokim.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4. W strefach pożarowych, o których mowa w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1, i przy wejściu do pomieszczeń magazynowych lub technicznych, o których mowa w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3, dopuszcza się stosowanie hydrantów 33, jeżeli gęstość obciążenia ogniowego w tych strefach i tych pomieszczeniach magazynowych lub technicznych nie przekracza 1 000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Wymagania, o których mowa w ust. 2, nie dotyczą wolno stojących garaży na terenach zamkniętych podległych Ministrowi Obrony Narodowej.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20.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Hydranty wewnętrzne oraz zawory 52 powinny być umieszczane przy drogach komunikacji ogólnej, w szczególności: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przy wejściach do budynku i klatek schodowych na każdej kondygnacji budynku, przy czym w budynkach wysokich i wysokościowych zaleca się lokalizację zaworów 52 w przedsionkach przeciwpożarowych, a dopuszcza na klatkach schodowych;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 przejściach i na korytarzach, w tym w holach i na korytarzach poszczególnych kondygnacji budynków wysokich i wysokościowych;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przy wejściach na poddasza;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przy wyjściach na przestrzeń otwartą lub przy wyjściach ewakuacyjnych z pomieszczeń produkcyjnych i magazynowych, w szczególności zagrożonych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Hydranty wewnętrzne oraz zawory 52 muszą znajdować się na każdej kondygnacji, przy czym w budynkach wysokich i wysokościowych należy stosować po dwa zawory 52 na każdym pionie na kondygnacji podziemnej i na kondygnacji położonej na wysokości powyżej 25 m oraz po jednym zaworze 52 na każdym pionie na pozostałych kondygnacjach.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Zasięg hydrantów wewnętrznych w poziomie obejmuje całą powierzchnię chronionego budynku, strefy pożarowej lub pomieszczenia, z uwzględnieniem: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długości odcinka węża hydrantu wewnętrznego określonej w normach, o których mowa w § 18 ust. 2;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2) efektywnego zasięgu rzutu prądów gaśniczych: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3 m - w strefach pożarowych zakwalifikowanych do kategorii zagrożenia ludzi ZL, znajdujących się w budynkach o więcej niż jednej kondygnacji nadziemnej - przyjmowanego dla prądów rozproszonych stożkowych,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10 m - w pozostałych budynkach.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W przypadku pomieszczeń i stref pożarowych produkcyjnych i magazynowych, do zabezpieczenia miejsc, z których odległość do najbliższego wyjścia ewakuacyjnego lub innego wyjścia na przestrzeń otwartą przekracza 30 m, w celu spełnienia wymagań, o których mowa w ust. 3, dopuszcza się wyposażenie hydrantu 52 w dodatkowy wąż.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21.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Zawory 52 i zawory odcinające hydrantów wewnętrznych muszą być umieszczone na wysokości 1,35±0,1 m od poziomu podłogi.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Zawory 52 oraz zawory odcinające w hydrantach 52 powinny posiadać nasady tłoczne skierowane do dołu, usytuowane wraz z pokrętłem zaworu względem ścian lub obudowy w sposób umożliwiający łatwe przyłączanie węża tłocznego oraz otwieranie i zamykanie jego zaworu.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Zawory 52 lokalizowane w miejscach, w których mogą być narażone na uszkodzenie lub dewastację, umieszcza się w metalowych szafkach ochronnych zgodnych z wymaganiami Polskich Norm, z zamkiem zgodnym z Polskimi Normami otwieranym głowicą toporka strażackiego.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Przed hydrantem wewnętrznym lub zaworem 52 zapewnia się dostateczną przestrzeń do rozwinięcia linii gaśniczej.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22.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Minimalna wydajność poboru wody mierzona na wylocie prądownicy wynosi: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dla hydrantu 25 - 1,0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dla hydrantu 33 - 1,5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dla hydrantu 52 - 2,5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dla zaworu 52 - 2,5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Ciśnienie na zaworze odcinającym hydrantu wewnętrznego powinno zapewniać wydajność określoną w ust. 1 dla danego rodzaju hydrantu wewnętrznego, z uwzględnieniem zastosowanej średnicy dyszy prądownicy, i być nie mniejsze niż 0,2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MPa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3. Ciśnienie na zaworze 52, położonym najniekorzystniej ze względu na wysokość i opory hydrauliczne, dla wydajności określonej w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4, nie powinno być mniejsze niż 0,2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MPa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4. Maksymalne ciśnienie robocze w instalacji wodociągowej przeciwpożarowej na zaworze odcinającym nie powinno przekraczać 1,2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MPa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przy czym na zaworze 52 i zaworach odcinających hydrantów 33 oraz hydrantów 52 nie powinno przekraczać 0,7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MPa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23.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Instalacja wodociągowa przeciwpożarowa powinna zapewniać możliwość jednoczesnego poboru wody na jednej kondygnacji budynku lub w jednej strefie pożarowej z: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jednego hydrantu wewnętrznego - w budynku niskim lub średniowysokim, jeżeli powierzchnia strefy pożarowej nie przekracza 500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2) dwóch sąsiednich hydrantów wewnętrznych lub dwóch sąsiednich zaworów 52 - w budynkach niewymienionych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i 3 oraz w budynku wysokim z jedną klatką schodową;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czterech sąsiednich hydrantów wewnętrznych lub zaworów 52: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w budynku wysokim i wysokościowym na kondygnacjach podziemnych i kondygnacjach położonych na wysokości powyżej 25 m,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 strefie pożarowej produkcyjnej i magazynowej o gęstości obciążenia ogniowego przekraczającej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i powierzchni przekraczającej 3 000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24.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Instalacja wodociągowa przeciwpożarowa musi być zasilana z zewnętrznej sieci wodociągowej przeciwpożarowej lub ze zbiorników o odpowiednim zapasie wody do celów przeciwpożarowych, bezpośrednio albo za pomocą pompowni przeciwpożarowej, w sposób zapewniający spełnienie wymagań określonych w § 22 i 23.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Do zasilania w wodę instalacji wodociągowej przeciwpożarowej w budynkach wysokich i wysokościowych powinien być zapewniony zapas wody zgromadzony o łącznej pojemności nie mniejszej niż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jednym lub kilku zbiornikach przeznaczony wyłącznie do tego celu.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Dopuszcza się: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zmniejszenie pojemności zbiorników, o których mowa w ust. 2, do 50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, w przypadku budynków wysokich i wysokościowych o wysokości do 100 m: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zawierających na wysokości powyżej 12 m jedynie strefy pożarowe zakwalifikowane do kategorii zagrożenia ludzi ZL IV, niezależnie od ich powierzchni, lub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niezawierających stref pożarowych o powierzchni przekraczającej 750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stosowanie jednego wspólnego zbiornika o pojemności co najmniej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dla grupy budynków wysokich i wysokościowych wzniesionych obok siebie, jeżeli zbiornik nie jest oddalony od żadnego z budynków o więcej niż 100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stosowanie zbiorników o pojemności zmniejszonej niż wymienione w: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a) ust. 2 i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2 - do 50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przypadku zapewnienia zasilania tych zbiorników w wodę z zewnętrznej sieci wodociągowej przeciwpożarowej o wydajności nie mniejszej niż 10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b) ust. 2 i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2 - do 25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przypadku zapewnienia zasilania tych zbiorników w wodę z zewnętrznej sieci wodociągowej przeciwpożarowej o wydajności nie mniejszej niż 15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 xml:space="preserve">c)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1 - do 6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przypadku zapewnienia zasilania tych zbiorników w wodę z zewnętrznej sieci wodociągowej przeciwpożarowej o wydajności nie mniejszej niż 10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Dla budynków wysokich zakwalifikowanych do kategorii zagrożenia ludzi ZL IV dopuszcza się zasilanie instalacji wodociągowej przeciwpożarowej bezpośrednio z zewnętrznej sieci wodociągowej przeciwpożarowej o wydajności nie mniejszej niż 10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/s, bez konieczności zapewnienia zbiorników, o których mowa w ust. 2 i 3.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5. Warunkiem zastosowania dopuszczeń, o których mowa w ust. 3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 i ust. 4, jest wyprowadzenie w elewacjach budynku, od strony drogi pożarowej, dodatkowej nasady o średnicy 75 mm, umożliwiającej zasilanie instalacji wodociągowej przeciwpożarowej z samochodów gaśniczych.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25.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Przewody zasilające instalacji wodociągowej przeciwpożarowej muszą być wykonane: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jako piony w klatkach schodowych lub przy klatkach schodowych;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jako przewody rozprowadzające w budynkach jednokondygnacyjnych oraz, jeżeli zachodzi taka potrzeba, na kondygnacjach budynków wielokondygnacyjnych.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budynkach wysokich i wysokościowych o dwu lub więcej klatkach schodowych nawodnione piony powinny być połączone ze sobą na najwyższej kondygnacji przewodem o średnicy nominalnej (DN) co najmniej DN 80.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Przewody instalacji, z której pobiera się wodę do gaszenia pożaru, wykonane z materiałów palnych, powinny być obudowane ze wszystkich stron osłonami o klasie odporności ogniowej co najmniej EI 60. Warunek ten nie dotyczy pionów prowadzonych w klatkach schodowych wydzielonych ścianami i zamkniętych drzwiami o klasie odporności ogniowej co najmniej EI 30.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Średnice nominalne przewodów zasilających, w milimetrach, na których instaluje się hydranty wewnętrzne i zawory 52, powinny wynosić co najmniej: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DN 25 - dla hydrantów 25;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DN 50 - dla hydrantów 33 i 52;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DN 80 - dla zaworów 52 na nawodnionych pionach w budynkach wysokich i wysokościowych.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W nieogrzewanych budynkach lub w ich częściach przewody zasilające instalacji wodociągowej przeciwpożarowej należy zabezpieczyć przed możliwością zamarznięcia. W tym przypadku można stosować instalację suchą, pod warunkiem zastosowania rozwiązań umożliwiających jej nawadnianie w sposób ręczny i/lub automatyczny.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6. Przewody zasilające instalacji wodociągowej przeciwpożarowej muszą być wykonane jako obwodowe zapewniające doprowadzenie wody co najmniej z dwóch stron, w przypadku gdy: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liczba pionów w budynku, zasilanych z jednego przewodu, jest większa niż 3;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na przewodach rozprowadzających zainstalowano więcej niż 5 hydrantów wewnętrznych.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7. Należy zapewnić możliwość odłączania zasuwami lub zaworami tych części przewodów zasilających instalację wodociągową przeciwpożarową, które znajdują się pomiędzy doprowadzeniami, o których mowa w ust. 6.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8. Dopuszcza się przyłączanie do przewodów zasilających instalacji wodociągowej przeciwpożarowej przyborów sanitarnych, pod warunkiem że w przypadku ich uszkodzenia nie spowoduje to niekontrolowanego wypływu wody z instalacji.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9. Możliwość poboru wody do celów przeciwpożarowych o wymaganych parametrach ciśnienia i wydajności w budynku musi być zapewniona niezależnie od stanu pracy innych systemów bądź urządzeń.</w:t>
      </w:r>
    </w:p>
    <w:p w:rsid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26.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Szczegółowe wymagania dla pompowni przeciwpożarowych określają przepisy rozporządzenia Ministra Spraw Wewnętrznych i Administracji z dnia 24 lipca 2009 r. w sprawie przeciwpożarowego zaopatrzenia w wodę oraz dróg pożarowych (Dz. U. Nr 124, poz. 1030).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6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Stosowanie stałych urządzeń gaśniczych, systemów sygnalizacji pożarowej, dźwiękowych systemów ostrzegawczych i gaśnic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27.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Stosowanie stałych urządzeń gaśniczych związanych na stałe z obiektem, zawierających zapas środka gaśniczego i uruchamianych samoczynnie we wczesnej fazie rozwoju pożaru, jest wymagane w: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archiwach wyznaczonych przez Naczelnego Dyrektora Archiwów Państwowych;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muzeach oraz zabytkach budowlanych, wyznaczonych przez Generalnego Konserwatora Zabytków w uzgodnieniu z Komendantem Głównym Państwowej Straży Pożarnej;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ośrodkach elektronicznego przetwarzania danych o znaczeniu krajowym.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Stosowanie stałych samoczynnych urządzeń gaśniczych wodnych jest wymagane w: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budynkach handlowych lub wystawowych: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jednokondygnacyjnych, w strefie pożarowej zakwalifikowanej do kategorii zagrożenia ludzi ZL I o powierzchni powyżej 8 000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wielokondygnacyjnych, w strefie pożarowej zakwalifikowanej do kategorii zagrożenia ludzi ZL I o powierzchni powyżej 5 000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 budynkach o liczbie miejsc służących celom gastronomicznym powyżej 600;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budynkach użyteczności publicznej wysokościowych;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4) budynkach zamieszkania zbiorowego wysokościowych.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 strefach pożarowych i pomieszczeniach wyposażonych w stałe urządzenia gaśnicze gazowe lub z innym środkiem gaśniczym mogącym mieć wpływ na zdrowie ludzi zapewnia się warunki bezpieczeństwa dla osób przebywających w tych pomieszczeniach, zgodnie z Polskimi Normami dotyczącymi tych urządzeń.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28.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Stosowanie systemu sygnalizacji pożarowej, obejmującego urządzenia sygnalizacyjno-alarmowe, służące do samoczynnego wykrywania i przekazywania informacji o pożarze, a także urządzenia odbiorcze alarmów pożarowych i urządzenia odbiorcze sygnałów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uszkodzeniowych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jest wymagane w: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budynkach handlowych lub wystawowych: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jednokondygnacyjnych o powierzchni strefy pożarowej powyżej 5 000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wielokondygnacyjnych o powierzchni strefy pożarowej powyżej 2 500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teatrach o liczbie miejsc powyżej 300;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kinach o liczbie miejsc powyżej 600;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budynkach o liczbie miejsc służących celom gastronomicznym powyżej 300;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salach widowiskowych i sportowych o liczbie miejsc powyżej 1 500;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szpitalach, z wyjątkiem psychiatrycznych, oraz w sanatoriach - o liczbie łóżek powyżej 200 w budynku;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szpitalach psychiatrycznych o liczbie łóżek powyżej 100 w budynku;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8) domach pomocy społecznej i ośrodkach rehabilitacji dla osób niepełnosprawnych o liczbie łóżek powyżej 100 w budynku;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9) zakładach pracy zatrudniających powyżej 100 osób niepełnosprawnych w budynku;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10) budynkach użyteczności publicznej wysokich i wysokościowych;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11) budynkach zamieszkania zbiorowego, w których przewidywany okres pobytu tych samych osób przekracza trzy doby, o liczbie miejsc noclegowych powyżej 200;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12) budynkach zamieszkania zbiorowego niewymienionych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11, o liczbie miejsc noclegowych powyżej 50;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13) archiwach wyznaczonych przez Naczelnego Dyrektora Archiwów Państwowych;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14) muzeach oraz zabytkach budowlanych, wyznaczonych przez Generalnego Konserwatora Zabytków w uzgodnieniu z Komendantem Głównym Państwowej Straży Pożarnej;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15) ośrodkach elektronicznego przetwarzania danych o zasięgu krajowym, wojewódzkim i w urzędach obsługujących organy administracji rządowej;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16) centralach telefonicznych o pojemności powyżej 10 000 numerów i centralach telefonicznych tranzytowych o pojemności 5 000-10 000 numerów, o znaczeniu miejscowym lub regionalnym;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17) garażach podziemnych, w których strefa pożarowa przekracza 1 500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lub obejmujących więcej niż jedną kondygnację podziemną;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18) stacjach metra i stacjach kolei podziemnych;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19) dworcach i portach, przeznaczonych do jednoczesnego przebywania powyżej 500 osób;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20) bankach, w których strefa pożarowa zawierająca salę operacyjną ma powierzchnię przekraczającą 500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21) bibliotekach, których zbiory w całości lub w części tworzą narodowy zasób biblioteczny.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Wymagania, o których mowa w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4 i 11, nie dotyczą budynków, które są zlokalizowane na terenach zamkniętych służących obronności państwa, oraz budynków zakwaterowania osadzonych, które zlokalizowane są na terenach zakładów karnych i aresztów śledczych.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29.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Stosowanie dźwiękowego systemu ostrzegawczego, umożliwiającego rozgłaszanie sygnałów ostrzegawczych i komunikatów głosowych na potrzeby bezpieczeństwa osób przebywających w obiekcie, nadawanych automatycznie po otrzymaniu sygnału z systemu sygnalizacji pożarowej, a także przez operatora, jest wymagane w: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budynkach handlowych lub wystawowych: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jednokondygnacyjnych, zawierających strefę pożarową zakwalifikowaną do kategorii zagrożenia ludzi ZL I o powierzchni powyżej 8 000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wielokondygnacyjnych, zawierających strefę pożarową zakwalifikowaną do kategorii zagrożenia ludzi ZL I o powierzchni powyżej 5 000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salach widowiskowych i sportowych o liczbie miejsc powyżej 1 500;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kinach i teatrach o liczbie miejsc powyżej 600;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szpitalach i sanatoriach o liczbie łóżek powyżej 200 w budynku, z wyłączeniem pomieszczeń intensywnej opieki medycznej, sal operacyjnych oraz sal z chorymi;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budynkach użyteczności publicznej wysokich i wysokościowych;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budynkach zamieszkania zbiorowego wysokich i wysokościowych lub o liczbie miejsc noclegowych powyżej 200;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7) stacjach metra i stacjach kolei podziemnych;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8) dworcach i portach, przeznaczonych do jednoczesnego przebywania powyżej 500 osób.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obiektach, w których zastosowano dźwiękowy system ostrzegawczy, nie stosuje się innych pożarowych urządzeń alarmowych akustycznych służących alarmowaniu użytkowników tego obiektu, poza służbami dozoru lub ochrony.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3. Wymaganie, o którym mowa w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6, nie dotyczy budynków znajdujących się na terenach zamkniętych służących obronności państwa oraz budynków zakwaterowania osadzonych, które zlokalizowane są na terenach zakładów karnych i aresztów śledczych.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30.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Obiekty wyposażone w stałe urządzenia gaśnicze mogą być niewyposażone w system sygnalizacji pożarowej.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2. Przepis ust. 1 nie dotyczy obiektów, w których system sygnalizacji pożarowej jest niezbędny do uruchamiania urządzeń przewidzianych do funkcjonowania podczas pożaru.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31.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Właściciel, zarządca lub użytkownik obiektu, o którym mowa w art. 5 ustawy z dnia 24 sierpnia 1991 r. o ochronie przeciwpożarowej, uzgadnia z właściwym miejscowo komendantem powiatowym (miejskim) Państwowej Straży Pożarnej sposób połączenia urządzeń sygnalizacyjno-alarmowych systemu sygnalizacji pożarowej z obiektem komendy Państwowej Straży Pożarnej lub obiektem wskazanym przez tego komendanta.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32.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Obiekty muszą być wyposażone w gaśnice, spełniające wymagania Polskich Norm dotyczących gaśnic.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Rodzaj gaśnic powinien być dostosowany do gaszenia tych grup pożarów, które mogą wystąpić w obiekcie: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A - materiałów stałych, zwykle pochodzenia organicznego, których normalne spalanie zachodzi z tworzeniem żarzących się węgli;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B - cieczy i materiałów stałych topiących się;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C - gazów;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D - metali;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F - tłuszczów i olejów w urządzeniach kuchennych.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Jedna jednostka masy środka gaśniczego 2 kg (lub 3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) zawartego w gaśnicach przypada, z wyjątkiem przypadków określonych w przepisach szczególnych: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na każde 100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powierzchni strefy pożarowej w budynku, niechronionej stałym urządzeniem gaśniczym: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zakwalifikowanej do kategorii zagrożenia ludzi ZL I, ZL II, ZL III lub ZL V,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produkcyjnej i magazynowej o gęstości obciążenia ogniowego ponad 500 MJ/m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zawierającej pomieszczenie zagrożone wybuchem;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na każde 300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powierzchni strefy pożarowej niewymienionej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1, z wyjątkiem zakwalifikowanej do kategorii zagrożenia ludzi ZL IV.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Wyposażenie w gaśnice magazynów, w których są składowane butle z gazem płynnym, oraz stacji paliw płynnych określa rozporządzenie Ministra Gospodarki z dnia 21 listopada 2005 r. w sprawie warunków technicznych, jakim powinny odpowiadać bazy i stacje paliw płynnych, rurociągi przesyłowe dalekosiężne służące do transportu ropy naftowej i produktów naftowych i ich usytuowanie.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Miejsce omłotów, niezależnie od wymaganych gaśnic, musi być wyposażone w pojemnik z wodą o objętości co najmniej 200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, przygotowany do wykorzystania w celach gaśniczych z użyciem wiadra lub w inny równorzędny sposób.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33.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Gaśnice w obiektach muszą być rozmieszczone: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w miejscach łatwo dostępnych i widocznych, w szczególności: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przy wejściach do budynków,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na klatkach schodowych,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na korytarzach,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d) przy wyjściach z pomieszczeń na zewnątrz;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 miejscach nienarażonych na uszkodzenia mechaniczne oraz działanie źródeł ciepła (piece, grzejniki);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 obiektach wielokondygnacyjnych - w tych samych miejscach na każdej kondygnacji, jeżeli pozwalają na to istniejące warunki.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Przy rozmieszczaniu gaśnic muszą być spełnione następujące warunki: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odległość z każdego miejsca w obiekcie, w którym może przebywać człowiek, do najbliższej gaśnicy nie powinna być większa niż 30 m;</w:t>
      </w:r>
    </w:p>
    <w:p w:rsid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do gaśnic powinien być zapewniony dostęp o szerokości co najmniej 1 m.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7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Instalacje i urządzenia techniczne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34.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obiektach lub ich częściach, w których odbywa się proces spalania paliwa stałego, ciekłego lub gazowego, usuwa się zanieczyszczenia z przewodów dymowych i spalinowych w okresach ich użytkowania: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od palenisk zakładów zbiorowego żywienia i usług gastronomicznych - co najmniej raz w miesiącu, jeżeli przepisy miejscowe nie stanowią inaczej;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2) od palenisk opalanych paliwem stałym niewymienionych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1 - co najmniej raz na 3 miesiące;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3) od palenisk opalanych paliwem płynnym i gazowym niewymienionych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1 - co najmniej raz na 6 miesięcy.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 obiektach lub ich częściach, o których mowa w ust. 1, usuwa się zanieczyszczenia z przewodów wentylacyjnych co najmniej raz w roku, jeżeli większa częstotliwość nie wynika z warunków użytkowych.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Czynności, o których mowa w ust. 1 i 2, wykonują osoby posiadające kwalifikacje kominiarskie.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Przepisu ust. 3 nie stosuje się przy usuwaniu zanieczyszczeń z przewodów dymowych, spalinowych i wentylacyjnych budynków mieszkalnych jednorodzinnych oraz obiektów budowlanych budownictwa zagrodowego i letniskowego.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35.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Temperatura zewnętrznych powierzchni urządzeń i instalacji je zasilających, z wyłączeniem instalacji elektroenergetycznych, oraz temperatura wtłaczanego do pomieszczenia powietrza nie powinna przekraczać w zależności od rodzaju występujących w obiekcie materiałów następujących wielkości: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1) w przypadku gazów i par cieczy 2/3 maksymalnej temperatury powierzchni wyrażonej w stopniach Celsjusza (°C), określonej Polską Normą dotyczącą urządzeń elektrycznych w przestrzeniach zagrożonych wybuchem dla poszczególnych klas temperaturowych gazów i par cieczy;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 przypadku pyłów i włókien: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co najmniej 70 stopni Celsjusza (°C) poniżej temperatury tlenia się 5 mm warstwy pyłu dla poziomych powierzchni ogrzewczych lub nachylonych do 60° w stosunku do poziomu,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2/3 temperatury samozapłonu, wyrażonej w stopniach Celsjusza (°C), mieszaniny pyłów lub włókien z powietrzem dla powierzchni o nachyleniu większym niż 60° w stosunku do poziomu oraz dla tych powierzchni, na których uniemożliwiono gromadzenie się pyłów i włókien,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c) 2/3 temperatury samozapłonu, wyrażonej w stopniach Celsjusza (°C), mieszaniny pyłów lub włókien z powietrzem dla nietlących się pyłów lub włókien, niezależnie od stopnia nachylenia powierzchni urządzeń ogrzewczych;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 przypadkach pozostałych ciał stałych łatwo zapalnych 2/3 temperatury samozapłonu, wyrażonej w stopniach Celsjusza (°C).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Dopuszczalne temperatury pracy urządzeń elektroenergetycznych oraz zasady klasyfikacji gazów i par cieczy do klas temperaturowych określają Polskie Normy dotyczące urządzeń elektrycznych w przestrzeniach zagrożonych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Przy ustalaniu dopuszczalnych temperatur należy przyjmować za podstawę ten materiał palny znajdujący się w danym pomieszczeniu, który ma najniższą temperaturę samozapłonu, a dla tlących się pyłów - najniższą temperaturę tlenia.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W systemach ogrzewczych oraz wentylacyjnych nie jest dopuszczalna recyrkulacja powietrza, jeżeli mogłaby spowodować wzrost zagrożenia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Dopuszcza się stosowanie systemów centralnego ogrzewania powietrznego we wszystkich obiektach i pomieszczeniach, pod warunkiem zastosowania samoczynnych urządzeń (termoregulatorów) zapobiegających przekroczeniu dopuszczalnych temperatur w przypadku zaniku przepływu powietrza oraz blokady uniemożliwiającej włączenie elementów grzewczych przed uruchomieniem nawiewu powietrza.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6. Systemów centralnego ogrzewania wodnego i parowego nie stosuje się w obiektach, w których występują materiały wytwarzające w reakcji z wodą lub parą wodną palne gazy, jeżeli reakcje takie nie są przewidziane w procesie technologicznym.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7. Powierzchnie przewodów i urządzeń grzewczych oraz ich izolacje w obrębie pomieszczeń, w których mogą wydzielać się palne pyły i włókna, muszą być gładkie, łatwe do oczyszczenia i nierozprzestrzeniające ognia.</w:t>
      </w:r>
    </w:p>
    <w:p w:rsid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8. Instalacje i urządzenia techniczne oraz technologiczne, w których podczas eksploatacji mogą wytwarzać się ładunki elektryczności statycznej o potencjale wystarczającym do zapalenia występujących materiałów palnych, wyposaża się w odpowiednie środki ochrony, zgodnie z Polskimi Normami dotyczącymi ochrony przed elektrycznością statyczną.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8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Prace niebezpieczne pod względem pożarowym oraz ocena zagrożenia wybuchem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36.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Przed rozpoczęciem prac niebezpiecznych pod względem pożarowym, mogących powodować bezpośrednie niebezpieczeństwo powstania pożaru lub wybuchu, właściciel, zarządca lub użytkownik obiektu: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ocenia zagrożenie pożarowe w miejscu, w którym prace będą wykonywane;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ustala rodzaj przedsięwzięć mających na celu niedopuszczenie do powstania i rozprzestrzeniania się pożaru lub wybuchu;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wskazuje osoby odpowiedzialne za odpowiednie przygotowanie miejsca pracy, za przebieg oraz zabezpieczenie miejsca po zakończeniu pracy;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zapewnia wykonywanie prac wyłącznie przez osoby do tego upoważnione, posiadające odpowiednie kwalifikacje;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zaznajamia osoby wykonujące prace z zagrożeniami pożarowymi występującymi w rejonie wykonywania prac oraz z przedsięwzięciami mającymi na celu niedopuszczenie do powstania pożaru lub wybuchu.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Przy wykonywaniu prac, o których mowa w ust. 1, należy: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zabezpieczyć przed zapaleniem materiały palne występujące w miejscu wykonywania prac oraz w rejonach przyległych, w tym również elementy konstrukcji budynku i znajdujące się w nim instalacje techniczne;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prowadzić prace niebezpieczne pod względem pożarowym w pomieszczeniach lub przy urządzeniach zagrożonych wybuchem lub w pomieszczeniach, w których wcześniej wykonywano inne prace związane z użyciem łatwo palnych cieczy lub palnych gazów, jedynie wtedy, gdy stężenie par cieczy lub gazów w mieszaninie z powietrzem w miejscu wykonywania prac nie przekracza 10 % ich dolnej granicy wybuchowości;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mieć w miejscu wykonywania prac sprzęt umożliwiający likwidację wszelkich źródeł pożaru;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po zakończeniu prac poddać kontroli miejsce, w którym prace były wykonywane, oraz rejony przyległe;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używać do wykonywania prac wyłącznie sprzętu sprawnego technicznie i zabezpieczonego przed możliwością wywołania pożaru.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37.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obiektach i na terenach przyległych, gdzie są prowadzone procesy technologiczne z użyciem materiałów mogących wytworzyć mieszaniny wybuchowe lub w których materiały takie są magazynowane, dokonuje się oceny zagrożenia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2. Ocena zagrożenia wybuchem obejmuje wskazanie pomieszczeń zagrożonych wybuchem, wyznaczenie w pomieszczeniach i przestrzeniach zewnętrznych odpowiednich stref zagrożenia wybuchem wraz z opracowaniem graficznej dokumentacji klasyfikacyjnej oraz wskazanie czynników mogących w nich zainicjować zapłon.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Graficzna dokumentacja klasyfikacyjna zawiera plany sytuacyjne obrazujące rodzaj i zasięg stref zagrożenia wybuchem oraz lokalizację i identyfikację źródeł emisji, zgodnie z zasadami określonymi w Polskich Normach.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Oceny zagrożenia wybuchem dokonują: inwestor, projektant lub użytkownik decydujący o procesie technologicznym.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Ocena zagrożenia wybuchem może stanowić część oceny ryzyka wybuchu, o której mowa w przepisach rozporządzenia Ministra Gospodarki, Pracy i Polityki Społecznej z dnia 29 maja 2003 r. w sprawie minimalnych wymagań dotyczących bezpieczeństwa i higieny pracy pracowników zatrudnionych na stanowiskach pracy, na których może wystąpić atmosfera wybuchowa (Dz. U. Nr 107, poz. 1004 oraz z 2006 r. Nr 121, poz. 836).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6. Klasyfikację stref zagrożenia wybuchem określa Polska Norma dotycząca zapobiegania wybuchowi i ochronie przed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7. Pomieszczenie, w którym może wytworzyć się mieszanina wybuchowa, powstała z wydzielającej się takiej ilości palnych gazów, par, mgieł lub pyłów, której wybuch mógłby spowodować przyrost ciśnienia w tym pomieszczeniu przekraczający 5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kPa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, określa się jako pomieszczenie zagrożone wybuchem.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8. Wytyczne w zakresie określania przyrostu ciśnienia w pomieszczeniu, jaki mógłby zostać spowodowany przez wybuch, określa załącznik do rozporządzenia.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9. W pomieszczeniu należy wyznaczyć strefę zagrożenia wybuchem, jeżeli może w nim występować mieszanina wybuchowa o objętości co najmniej 0,01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zwartej przestrzeni.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9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Zabezpieczenie przeciwpożarowe lasów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38.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Lasy położone przy obiektach mogących stanowić zagrożenie pożarowe dla lasu oddziela się od tych obiektów pasami przeciwpożarowymi, utrzymywanymi w stanie zapewniającym ich użyteczność przez cały rok.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Rodzaje oraz sposoby wykonywania pasów przeciwpożarowych przez podmioty określone jako właściwe do ich wykonania i utrzymywania w: ustawie z dnia 28 września 1991 r. o lasach (Dz. U. z 2005 r. Nr 45, poz. 435, z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 zm.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4)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), ustawie z dnia 28 marca 2003 r. o transporcie kolejowym (Dz. U. z 2007 r. Nr 16, poz. 94, z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 zm.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5)</w:t>
      </w:r>
      <w:r w:rsidRPr="00B47501">
        <w:rPr>
          <w:rFonts w:ascii="Tahoma" w:hAnsi="Tahoma" w:cs="Tahoma"/>
          <w:color w:val="000000"/>
          <w:sz w:val="18"/>
          <w:szCs w:val="18"/>
        </w:rPr>
        <w:t>) oraz ustawie z dnia 24 sierpnia 1991 r. o ochronie przeciwpożarowej określają: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rozporządzenie Ministra Środowiska z dnia 22 marca 2006 r. w sprawie szczegółowych zasad zabezpieczenia przeciwpożarowego lasów (Dz. U. Nr 58, poz. 405 i Nr 82, poz. 573);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rozporządzenie Ministra Infrastruktury z dnia 7 sierpnia 2008 r.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 (Dz. U. Nr 153, poz. 955).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Przepis ust. 2 nie dotyczy: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lasów zaliczonych do III kategorii zagrożenia pożarowego;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2) drzewostanów starszych niż 30 lat położonych przy drogach publicznych i parkingach oraz drzewostanów położonych przy drogach o nawierzchni nieutwardzonej, z wyjątkiem dróg poligonowych i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międzypoligonowych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lasów o szerokości mniejszej niż 200 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Zaliczenia obszarów leśnych do kategorii zagrożenia pożarowego dokonuje się w planach urządzenia lasu, uproszczonych planach urządzenia lasu i planach ochrony parków narodowych.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39.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odległości mniejszej niż 30 m od skraju toru kolejowego lub drogi publicznej, z wyjątkiem drogi o nawierzchni nieutwardzonej, pozostawianie w szczególności gałęzi, chrustu, nieokrzesanych ściętych drzew i odpadów poeksploatacyjnych jest zabronione.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Właściciele, zarządcy lub użytkownicy lasów, których lasy samoistnie lub wspólnie tworzą kompleks leśny o powierzchni ponad 300 ha: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organizują obserwację i patrolowanie lasów w celu wykrywania pożarów oraz alarmowania o ich powstaniu, zgodnie z przepisami o zabezpieczeniu przeciwpożarowym lasów;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zapewniają i utrzymują źródła wody do celów przeciwpożarowych;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utrzymują dojazdy pożarowe wyznaczone w planie urządzenia lasu zgodnie z przepisami w sprawie zasad zabezpieczenia przeciwpożarowego lasów;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oznaczają stanowiska czerpania wody znakami zgodnymi z Polskimi Normami dotyczącymi znaków bezpieczeństwa;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urządzają i utrzymują w miejscach wyznaczonych, w porozumieniu z właściwymi miejscowo komendantami powiatowymi (miejskimi) Państwowej Straży Pożarnej, bazy sprzętu do gaszenia pożarów lasów, zgodnie z przepisami o zabezpieczeniu przeciwpożarowym lasów;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6) uzgadniają projekt planu urządzenia lasu, projekt uproszczonego planu urządzenia lasu oraz projekt planu ochrony parku narodowego, w części dotyczącej ochrony przeciwpożarowej, z właściwym miejscowo komendantem wojewódzkim Państwowej Straży Pożarnej, dla lasów I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II kategorii zagrożenia pożarowego.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3. Źródło wody do celów przeciwpożarowych w lasach powinno zapewnić możliwość pobierania wody z głębokości nie większej niż 4 m, licząc między lustrem wody a poziomem stanowiska czerpania wody, i być wyposażone w stanowisko czerpania wody wraz z dojazdem.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Źródła wody do celów przeciwpożarowych w lasach, które samoistnie lub wspólnie tworzą kompleks o powierzchni ponad 300 ha, zapewnia się w postaci nie więcej niż 2 zbiorników w obrębie chronionej powierzchni zawierających łącznie co najmniej 50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wody, hydrantów zewnętrznych lub cieku wodnego o stałym przepływie wody nie mniejszym niż 10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/s przy najniższym stanie wód, z zapewnieniem najbliższego stanowiska czerpania wody w terenie o promieniu: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nieprzekraczającym 3 km w lasach I kategorii zagrożenia pożarowego;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nieprzekraczającym 5 km w lasach II kategorii zagrożenia pożarowego;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uzgodnionym z właściwym miejscowo komendantem powiatowym (miejskim) Państwowej Straży Pożarnej w lasach III kategorii zagrożenia pożarowego.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5. Właściciel lub zarządca lasu umieszcza tablice informacyjne i ostrzegawcze dotyczące zabezpieczenia przeciwpożarowego lasu przy wjazdach do lasów oraz przy parkingach leśnych, w uzgodnieniu z właściwym miejscowo komendantem powiatowym (miejskim) Państwowej Straży Pożarnej.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6. Dojazdy pożarowe, o których mowa w ust. 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3, oraz bazy sprzętu, o których mowa w ust. 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5, określa rozporządzenie Ministra Środowiska z dnia 22 marca 2006 r. w sprawie szczegółowych zasad zabezpieczenia przeciwpożarowego lasów.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40.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W lasach i na terenach śródleśnych, na obszarze łąk, torfowisk i wrzosowisk, jak również w odległości do 100 m od granicy lasów nie jest dopuszczalne wykonywanie czynności mogących wywołać niebezpieczeństwo pożaru, w szczególności: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rozniecanie ognia poza miejscami wyznaczonymi do tego celu przez właściciela lub zarządcę lasu;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palenie tytoniu, z wyjątkiem miejsc na drogach utwardzonych i miejsc wyznaczonych do pobytu ludzi.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Przepis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nie dotyczy czynności związanych z gospodarką leśną oraz wykonywaniem robót budowlanych i eksploatacji kopalni w porozumieniu z właścicielem lub zarządcą lasu.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Rozdział 10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Zabezpieczenie przeciwpożarowe zbioru, transportu i składowania palnych płodów rolnych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41.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Podczas zbioru, transportu i składowania płodów rolnych należy: 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stosować wskazania podane w instrukcjach obsługi przy eksploatacji maszyn rolniczych i innych z napędem;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stosować silniki elektryczne o odpowiednim do warunków pracy stopniu ochrony; minimalna odległość układu napędowego od stert, stogów i budynków o konstrukcji palnej powinna wynosić 5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ustawiać silniki spalinowe na podłożu niepalnym, w odległości co najmniej 10 m od stert, stogów lub budynków o konstrukcji palnej;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zabezpieczać urządzenia wydechowe silników spalinowych przed wylotem iskier;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zapewnić możliwość ewakuacji ludzi i sprzętu;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przechowywać niezbędne materiały pędne, w ilości nieprzekraczającej dobowego zapotrzebowania, w zamkniętych nietłukących się naczyniach, w odległości co najmniej 10 m od punktu omłotowego i miejsc występowania palnych płodów rolnych;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7) wyposażyć miejsca omłotów, stertowania i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kombajnowania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w gaśnice oraz w razie potrzeby w sprzęt służący do wykonywania pasów ograniczających rozprzestrzenianie się pożaru.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Palenie tytoniu przy obsłudze sprzętu, maszyn i pojazdów podczas zbiorów palnych płodów rolnych oraz ich transportu jest zabronione.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Używanie otwartego ognia i palenie tytoniu w odległości mniejszej niż 10 m od miejsca omłotów i miejsc występowania palnych płodów rolnych jest zabronione.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42.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1. Strefa pożarowa sterty, stogu lub brogu z palnymi produktami roślinnymi nie przekracza powierzchni 1 000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lub kubatury 5 000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>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2. Przy ustawianiu stert, stogów i brogów należy zachować co najmniej następujące odległości: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od budynków wykonanych z materiałów: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palnych - 30 m,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niepalnych i o pokryciu co najmniej trudno zapalnym - 20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od dróg publicznych i torów kolejowych - 30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od dróg wewnętrznych i od granicy działki - 10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4) od urządzeń i przewodów linii elektrycznych wysokiego napięcia - 30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5) od lasów i terenów zalesionych - 100 m;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6) między stertami, stogami i brogami stanowiącymi odrębne strefy pożarowe - 30 m.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3. Wokół stert, stogów i brogów należy wykonać i utrzymać powierzchnię o szerokości co najmniej 2 m w odległości 3 m od ich obrysu pozbawioną materiałów palnych.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4. Produkty roślinne należy składować w sposób uniemożliwiający ich samozapalenie. W przypadku konieczności składowania produktów niedosuszonych należy okresowo sprawdzać ich temperaturę.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43.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Wypalanie słomy i pozostałości roślinnych na polach jest zabronione.</w:t>
      </w: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Rozdział 11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Przepisy przejściowe i końcowe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44.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stosunku do obiektów wzniesionych przed dniem wejścia w życie rozporządzenia: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1) wymagań określonych w § 27 ust. 1 i 2 nie stosuje się do obiektów wzniesionych przed dniem 17 stycznia 1993 r.;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2) wymagania określone w § 18 ust. 2 oraz w § 19 ust. 1 w przypadku budynków wyposażonych w hydranty 52 obowiązują przy przebudowie i rozbudowie instalacji wodociągowej przeciwpożarowej, a także przy nadbudowie, rozbudowie, przebudowie i zmianie sposobu użytkowania obiektu;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3) wymagań określonych w § 19 ust. 2 nie stosuje się, jeżeli zostały one wyposażone w hydranty 52 zgodnie z przepisami rozporządzenia Ministra Spraw Wewnętrznych i Administracji z dnia 21 kwietnia 2006 r. w sprawie ochrony przeciwpożarowej budynków, innych obiektów budowlanych i terenów (Dz. U. Nr 80, poz. 563);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4) wymagań określonych w § 27 ust. 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i § 29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1 nie stosuje się do budynków handlowych i wystawowych: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a) jednokondygnacyjnych, zawierających strefę pożarową zakwalifikowaną do kategorii zagrożenia ludzi ZL I o powierzchni powyżej 8 000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 lecz nie większej niż 10 000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</w:t>
      </w:r>
    </w:p>
    <w:p w:rsidR="00B47501" w:rsidRPr="00B47501" w:rsidRDefault="00B47501" w:rsidP="00B47501">
      <w:pPr>
        <w:ind w:hanging="28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b) wielokondygnacyjnych, zawierających strefę pożarową zakwalifikowaną do kategorii zagrożenia ludzi ZL I o powierzchni powyżej 5 000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, lecz nie większej niż 8 000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;</w:t>
      </w:r>
    </w:p>
    <w:p w:rsidR="00B47501" w:rsidRPr="00B47501" w:rsidRDefault="00B47501" w:rsidP="00B47501">
      <w:pPr>
        <w:ind w:hanging="36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5) wymagania określone w § 6 ust. 1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7 i 8 oraz ust. 2 i 3 powinny zostać spełnione podczas okresowej aktualizacji instrukcji bezpieczeństwa pożarowego, o której mowa w § 6 ust. 7.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45.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W stosunku do budynków wzniesionych zgodnie z ustawą z dnia 7 lipca 1994 r. - Prawo budowlane (Dz. U. z 2006 r. Nr 156, poz. 1118, z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>. zm.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6)</w:t>
      </w:r>
      <w:r w:rsidRPr="00B47501">
        <w:rPr>
          <w:rFonts w:ascii="Tahoma" w:hAnsi="Tahoma" w:cs="Tahoma"/>
          <w:color w:val="000000"/>
          <w:sz w:val="18"/>
          <w:szCs w:val="18"/>
        </w:rPr>
        <w:t>) oraz aktami wykonawczymi wydanymi na podstawie tej ustawy nie stosuje się kryteriów określonych w § 16 ust. 2.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46.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Traci moc rozporządzenie Ministra Spraw Wewnętrznych i Administracji z dnia 21 kwietnia 2006 r. w sprawie ochrony przeciwpożarowej budynków, innych obiektów budowlanych i terenów (Dz. U. Nr 80, poz. 563).</w:t>
      </w:r>
    </w:p>
    <w:p w:rsidR="00B47501" w:rsidRPr="00B47501" w:rsidRDefault="00B47501" w:rsidP="00B47501">
      <w:pPr>
        <w:ind w:firstLine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b/>
          <w:bCs/>
          <w:color w:val="000000"/>
          <w:sz w:val="18"/>
          <w:szCs w:val="18"/>
        </w:rPr>
        <w:t>§ 47.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Rozporządzenie wchodzi w życie po upływie 7 dni od dnia ogłoszenia.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______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1)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Minister Spraw Wewnętrznych i Administracji kieruje działem administracji rządowej - sprawy wewnętrzne, na podstawie § 1 ust. 2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3 rozporządzenia Prezesa Rady Ministrów z dnia 16 listopada 2007 r. w sprawie szczegółowego zakresu działania Ministra Spraw Wewnętrznych i Administracji (Dz. U. Nr 216, poz. 1604). 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Zmiany wymienionego rozporządzenia zostały ogłoszone w Dz. U. z 2003 r. Nr 33, poz. 270, z 2004 r. Nr 109, poz. 1156, z 2008 r. Nr 201, poz. 1238 oraz z 2009 r. Nr 56, poz. 461. 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Zmiany wymienionej ustawy zostały ogłoszone w Dz. U. z 2002 r. Nr 74, poz. 676 i Nr 117, poz. 1007, z 2003 r. Nr 210, poz. 2036, z 2004 r. Nr 96, poz. 959, Nr 116, poz. 1203, Nr 173, poz. 1808 i Nr 222, poz. 2249, z 2005 r. Nr 94, poz. 788 i Nr 184, poz. 1539, z 2006 r. Nr 133, poz. 935 i Nr 235, poz. 1700, z 2008 r. Nr 180, poz. 1112 i Nr 214, poz. 1347, z 2009 r. Nr 18, poz. 97 i Nr 125, poz. 1036 oraz z 2010 r. Nr 47, poz. 278. 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4)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Zmiany tekstu jednolitego wymienionej ustawy zostały ogłoszone w Dz. U. z 2005 r. Nr 157, poz. 1315, Nr 167, poz. 1399 i Nr 175, poz. 1460 i 1462, z 2006 r. Nr 227, poz. 1658 i Nr 245, poz. 1775, z 2007 r. Nr 59, poz. 405, Nr 64, poz. 427 i Nr 181, poz. 1286, z 2008 r. Nr 163, poz. 1011 i Nr 199, poz. 1227, z 2009 r. Nr 18, poz. 97, Nr 42, poz. 340, Nr 69, poz. 595, Nr 92, poz. 753 i Nr 157, poz. 1241 oraz z 2010 r. Nr 96, poz. 620. 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5)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Zmiany tekstu jednolitego wymienionej ustawy zostały ogłoszone w Dz. U. z 2007 r. Nr 176, poz. 1238 i Nr 191, poz. 1374, z 2008 r. Nr 59, poz. 359, Nr 144, poz. 902, Nr 206, poz. 1289 i Nr 227, poz. 1505 oraz z 2009 r. Nr 1, poz. 3, Nr 18, poz. 97, Nr 19, poz. 100, Nr 98, poz. 817, Nr 115, poz. 966, Nr 157, poz. 1241 i Nr 214, poz. 1658. </w:t>
      </w:r>
    </w:p>
    <w:p w:rsidR="00B47501" w:rsidRPr="00B47501" w:rsidRDefault="00B47501" w:rsidP="00B47501">
      <w:pPr>
        <w:ind w:hanging="420"/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6)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Zmiany tekstu jednolitego wymienionej ustawy zostały ogłoszone w Dz. U. z 2006 r. Nr 170, poz. 1217, z 2007 r. Nr 88, poz. 587, Nr 99, poz. 665, Nr 127, poz. 880, Nr 191, poz. 1373 i Nr 247, poz. 1844, z 2008 r. Nr 145, poz. 914, Nr 199, poz. 1227, Nr 206, poz. 1287, Nr 210, poz. 1321 i Nr 227, poz. 1505, z 2009 r. Nr 18, poz. 97, Nr 31, poz. 206, Nr 160, poz. 1276 i Nr 161, poz. 1279 oraz z 2010 r. Nr 75, poz. 474 i Nr 106, poz. 675. </w:t>
      </w:r>
    </w:p>
    <w:p w:rsidR="00B47501" w:rsidRPr="00B47501" w:rsidRDefault="00B47501" w:rsidP="00B4750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ZAŁĄCZNIK </w:t>
      </w:r>
    </w:p>
    <w:p w:rsidR="00B47501" w:rsidRPr="00B47501" w:rsidRDefault="00B47501" w:rsidP="00B4750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47501">
        <w:rPr>
          <w:rFonts w:ascii="Tahoma" w:hAnsi="Tahoma" w:cs="Tahoma"/>
          <w:b/>
          <w:bCs/>
          <w:color w:val="000000"/>
          <w:sz w:val="20"/>
          <w:szCs w:val="20"/>
        </w:rPr>
        <w:t>WYTYCZNE W ZAKRESIE OKREŚLANIA PRZYROSTU CIŚNIENIA W POMIESZCZENIU, JAKI MÓGŁBY ZOSTAĆ SPOWODOWANY PRZEZ WYBUCH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1. Przy dokonywaniu oceny zagrożenia wybuchem pomieszczeń należy brać pod uwagę najbardziej niekorzystną z punktu widzenia ewentualnych skutków wybuchu sytuację mogącą wytworzyć się w procesie ich eksploatacji, uwzględniając najbardziej niebezpieczny, występujący tam rodzaj substancji oraz największą jej ilość, jaka mogłaby brać udział w reakcji wybuchu.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2. Przyrost ciśnienia w pomieszczeniu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ΔP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(w Pa), spowodowany przez wybuch z udziałem jednorodnych palnych gazów lub par o cząsteczkach zbudowanych z atomów węgla, wodoru, tlenu, azotu i chlorowców jest określany za pomocą równania: </w:t>
      </w:r>
    </w:p>
    <w:p w:rsidR="00B47501" w:rsidRPr="00B47501" w:rsidRDefault="00B47501" w:rsidP="00B47501">
      <w:pPr>
        <w:ind w:firstLine="34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38275" cy="447675"/>
            <wp:effectExtent l="19050" t="0" r="9525" b="0"/>
            <wp:docPr id="1" name="Obraz 1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[1]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gdzie: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max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maksymalna masa substancji palnych, tworzących mieszaninę wybuchową, jaka może wydzielić się w rozpatrywanym pomieszczeniu (kg); 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ΔP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max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maksymalny przyrost ciśnienia przy wybuchu stechiometrycznej mieszaniny gazowo- lub parowo-powietrznej w zamkniętej komorze (Pa); 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W - współczynnik przebiegu reakcji wybuchu, uwzględniający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niehermetyczność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pomieszczenia,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nieadiabatyczność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reakcji wybuchu, a także fakt udziału w reakcji niecałej ilości palnych gazów i par, jaka wydzieliłaby się w pomieszczeniu - równy 0,17 dla palnych gazów i 0,1 dla palnych par; 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V - objętość przestrzeni powietrznej pomieszczenia, stanowiąca różnicę między objętością pomieszczenia i objętością znajdujących się w nim instalacji, sprzętu, zamkniętych opakowań itp. (m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); 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C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st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objętościowe stężenie stechiometryczne palnych gazów lub par: </w:t>
      </w:r>
    </w:p>
    <w:p w:rsidR="00B47501" w:rsidRPr="00B47501" w:rsidRDefault="00B47501" w:rsidP="00B47501">
      <w:pPr>
        <w:ind w:firstLine="3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76325" cy="428625"/>
            <wp:effectExtent l="19050" t="0" r="9525" b="0"/>
            <wp:docPr id="2" name="Obraz 2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[2]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β - stechiometryczny współczynnik tlenu w reakcji wybuchu:</w:t>
      </w:r>
    </w:p>
    <w:p w:rsidR="00B47501" w:rsidRPr="00B47501" w:rsidRDefault="00B47501" w:rsidP="00B47501">
      <w:pPr>
        <w:ind w:firstLine="34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33525" cy="390525"/>
            <wp:effectExtent l="19050" t="0" r="9525" b="0"/>
            <wp:docPr id="3" name="Obraz 3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[3] </w:t>
      </w:r>
    </w:p>
    <w:p w:rsidR="00B47501" w:rsidRPr="00B47501" w:rsidRDefault="00B47501" w:rsidP="00B47501">
      <w:pPr>
        <w:ind w:hanging="198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C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H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Cl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n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O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odpowiednio ilości atomów węgla, wodoru, chlorowców i tlenu w cząsteczce gazu lub pary; </w:t>
      </w:r>
    </w:p>
    <w:p w:rsidR="00B47501" w:rsidRPr="00B47501" w:rsidRDefault="00B47501" w:rsidP="00B47501">
      <w:pPr>
        <w:ind w:hanging="12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ρ - gęstość palnych gazów lub par w temperaturze pomieszczenia w normalnych warunkach pracy (kg ·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).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3. Przyrost ciśnienia w pomieszczeniu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ΔP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(w Pa), spowodowany przez wybuch z udziałem substancji palnych niewymienionych w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2, jest określany za pomocą równania: </w:t>
      </w:r>
    </w:p>
    <w:p w:rsidR="00B47501" w:rsidRPr="00B47501" w:rsidRDefault="00B47501" w:rsidP="00B47501">
      <w:pPr>
        <w:ind w:firstLine="34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495425" cy="466725"/>
            <wp:effectExtent l="19050" t="0" r="9525" b="0"/>
            <wp:docPr id="4" name="Obraz 4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[4]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gdzie: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q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sp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ciepło spalania (J · kg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-1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P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o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- ciśnienie atmosferyczne normalne, równe 101 325 Pa;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ρ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gęstość powietrza w temperaturze T (kg ·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c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ciepło właściwe powietrza, równe 1,01 · 10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J · kg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-1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· K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-1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T - temperatura pomieszczenia w normalnych warunkach pracy (K);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W = 0,17 dla palnych gazów i uniesionego palnego pyłu;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W = 0,1 dla palnych par i mgieł;</w:t>
      </w:r>
    </w:p>
    <w:p w:rsidR="00B47501" w:rsidRPr="00B47501" w:rsidRDefault="00B47501" w:rsidP="00B47501">
      <w:pPr>
        <w:ind w:hanging="9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pozostałe - jak we wzorze [1].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4. Masa palnych par m (w kg), wydzielających się w pomieszczeniu wskutek parowania cieczy z otwartej powierzchni, jest określana za pomocą równania: </w:t>
      </w:r>
    </w:p>
    <w:p w:rsidR="00B47501" w:rsidRPr="00B47501" w:rsidRDefault="00B47501" w:rsidP="00B47501">
      <w:pPr>
        <w:ind w:firstLine="2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62125" cy="257175"/>
            <wp:effectExtent l="19050" t="0" r="9525" b="0"/>
            <wp:docPr id="5" name="Obraz 5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[5]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gdzie: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F - powierzchnia parowania cieczy (w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>) - dla każdego dm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3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cieczy rozlanej na posadzce betonowej przyjmuje się F = 0,5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dla roztworów zawierających nie więcej niż 70 % masowego udziału rozpuszczalnika i F = 1 m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2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dla pozostałych cieczy;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τ - przewidywany maksymalny czas wydzielania się par (s);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K - współczynnik parowania określony w tabeli;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P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s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- prężność pary nasyconej w temperaturze pomieszczenia t w °C (Pa): </w:t>
      </w:r>
    </w:p>
    <w:p w:rsidR="00B47501" w:rsidRPr="00B47501" w:rsidRDefault="00B47501" w:rsidP="00B47501">
      <w:pPr>
        <w:ind w:firstLine="26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95400" cy="390525"/>
            <wp:effectExtent l="19050" t="0" r="0" b="0"/>
            <wp:docPr id="6" name="Obraz 6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[6]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A, B, C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A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- współczynniki równania Antoine'a dla danej cieczy;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M - masa cząsteczkowa cieczy (kg · kmol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-1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).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47501">
        <w:rPr>
          <w:rFonts w:ascii="Tahoma" w:hAnsi="Tahoma" w:cs="Tahoma"/>
          <w:color w:val="000000"/>
          <w:sz w:val="20"/>
          <w:szCs w:val="20"/>
        </w:rPr>
        <w:t>Tabela</w:t>
      </w:r>
    </w:p>
    <w:p w:rsidR="00B47501" w:rsidRPr="00B47501" w:rsidRDefault="00B47501" w:rsidP="00B4750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>Wartości współczynnika parowania 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8"/>
        <w:gridCol w:w="832"/>
        <w:gridCol w:w="623"/>
        <w:gridCol w:w="623"/>
        <w:gridCol w:w="623"/>
        <w:gridCol w:w="623"/>
      </w:tblGrid>
      <w:tr w:rsidR="00B47501" w:rsidRPr="00B47501" w:rsidTr="00B4750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Prędkość przepływu powietrza nad powierzchnią parowania</w:t>
            </w:r>
          </w:p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(m · s</w:t>
            </w:r>
            <w:r w:rsidRPr="00B47501">
              <w:rPr>
                <w:rFonts w:ascii="Courier New" w:hAnsi="Courier New" w:cs="Courier New"/>
                <w:color w:val="737373"/>
                <w:sz w:val="15"/>
                <w:szCs w:val="15"/>
                <w:vertAlign w:val="superscript"/>
              </w:rPr>
              <w:t>-1</w:t>
            </w: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Temperatura pomieszczenia w °C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7501" w:rsidRPr="00B47501" w:rsidRDefault="00B47501" w:rsidP="00B47501">
            <w:pPr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35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1,6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2,3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3,2</w:t>
            </w:r>
          </w:p>
        </w:tc>
      </w:tr>
      <w:tr w:rsidR="00B47501" w:rsidRPr="00B47501" w:rsidTr="00B47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B47501" w:rsidRPr="00B47501" w:rsidRDefault="00B47501" w:rsidP="00B47501">
            <w:pPr>
              <w:jc w:val="center"/>
              <w:rPr>
                <w:rFonts w:ascii="Courier New" w:hAnsi="Courier New" w:cs="Courier New"/>
                <w:color w:val="737373"/>
                <w:sz w:val="20"/>
                <w:szCs w:val="20"/>
              </w:rPr>
            </w:pPr>
            <w:r w:rsidRPr="00B47501">
              <w:rPr>
                <w:rFonts w:ascii="Courier New" w:hAnsi="Courier New" w:cs="Courier New"/>
                <w:color w:val="737373"/>
                <w:sz w:val="20"/>
                <w:szCs w:val="20"/>
              </w:rPr>
              <w:t>4,6</w:t>
            </w:r>
          </w:p>
        </w:tc>
      </w:tr>
    </w:tbl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5. W przypadku występowania w pomieszczeniu uruchamianej samoczynnie wentylacji awaryjnej, przy określaniu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m</w:t>
      </w:r>
      <w:r w:rsidRPr="00B47501">
        <w:rPr>
          <w:rFonts w:ascii="Tahoma" w:hAnsi="Tahoma" w:cs="Tahoma"/>
          <w:color w:val="000000"/>
          <w:sz w:val="15"/>
          <w:szCs w:val="15"/>
          <w:vertAlign w:val="subscript"/>
        </w:rPr>
        <w:t>max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dla palnych gazów lub par dopuszcza się uwzględnianie jej działania, jeżeli odciągi powietrza znajdują się w pobliżu miejsca przewidywanego wydzielania się gazów lub par. Przyjmowaną do obliczenia </w:t>
      </w:r>
      <w:proofErr w:type="spellStart"/>
      <w:r w:rsidRPr="00B47501">
        <w:rPr>
          <w:rFonts w:ascii="Tahoma" w:hAnsi="Tahoma" w:cs="Tahoma"/>
          <w:color w:val="000000"/>
          <w:sz w:val="18"/>
          <w:szCs w:val="18"/>
        </w:rPr>
        <w:t>ΔP</w:t>
      </w:r>
      <w:proofErr w:type="spellEnd"/>
      <w:r w:rsidRPr="00B47501">
        <w:rPr>
          <w:rFonts w:ascii="Tahoma" w:hAnsi="Tahoma" w:cs="Tahoma"/>
          <w:color w:val="000000"/>
          <w:sz w:val="18"/>
          <w:szCs w:val="18"/>
        </w:rPr>
        <w:t xml:space="preserve"> maksymalną masę substancji palnych można wtedy zmniejszyć "k" razy, przy czym: </w:t>
      </w:r>
    </w:p>
    <w:p w:rsidR="00B47501" w:rsidRPr="00B47501" w:rsidRDefault="00B47501" w:rsidP="00B47501">
      <w:pPr>
        <w:ind w:firstLine="34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52475" cy="200025"/>
            <wp:effectExtent l="19050" t="0" r="9525" b="0"/>
            <wp:docPr id="7" name="Obraz 7" descr="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 [7]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lastRenderedPageBreak/>
        <w:t>gdzie: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>n - ilość wymian powietrza w pomieszczeniu przy działaniu wentylacji awaryjnej (s</w:t>
      </w:r>
      <w:r w:rsidRPr="00B47501">
        <w:rPr>
          <w:rFonts w:ascii="Tahoma" w:hAnsi="Tahoma" w:cs="Tahoma"/>
          <w:color w:val="000000"/>
          <w:sz w:val="15"/>
          <w:szCs w:val="15"/>
          <w:vertAlign w:val="superscript"/>
        </w:rPr>
        <w:t>-1</w:t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); </w:t>
      </w:r>
    </w:p>
    <w:p w:rsidR="00B47501" w:rsidRPr="00B47501" w:rsidRDefault="00B47501" w:rsidP="00B47501">
      <w:pPr>
        <w:ind w:hanging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B47501">
        <w:rPr>
          <w:rFonts w:ascii="Tahoma" w:hAnsi="Tahoma" w:cs="Tahoma"/>
          <w:color w:val="000000"/>
          <w:sz w:val="18"/>
          <w:szCs w:val="18"/>
        </w:rPr>
        <w:t xml:space="preserve">τ - przewidywany czas wydzielania gazów lub par (s). </w:t>
      </w:r>
    </w:p>
    <w:p w:rsidR="00B47501" w:rsidRPr="00B47501" w:rsidRDefault="00B47501" w:rsidP="00B4750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47501">
        <w:rPr>
          <w:rFonts w:ascii="Tahoma" w:hAnsi="Tahoma" w:cs="Tahoma"/>
          <w:color w:val="000000"/>
          <w:sz w:val="18"/>
          <w:szCs w:val="18"/>
        </w:rPr>
        <w:t xml:space="preserve">6. Obliczenie przewidywanego przyrostu ciśnienia w pomieszczeniu nie jest wymagane w przypadku, gdy bez jego dokonania inwestor, jednostka projektowania lub użytkownik decydujący o procesie technologicznym uznaje pomieszczenie za zagrożone wybuchem. </w:t>
      </w:r>
    </w:p>
    <w:p w:rsidR="0006711B" w:rsidRDefault="0006711B" w:rsidP="00B47501"/>
    <w:sectPr w:rsidR="0006711B" w:rsidSect="0006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47501"/>
    <w:rsid w:val="0006711B"/>
    <w:rsid w:val="00674357"/>
    <w:rsid w:val="007E5B14"/>
    <w:rsid w:val="009904F9"/>
    <w:rsid w:val="00B02D0A"/>
    <w:rsid w:val="00B47501"/>
    <w:rsid w:val="00C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E2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E24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2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4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0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589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8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29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59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03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39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52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1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30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840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250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884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401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26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864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41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780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876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875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80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496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2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698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522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71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495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589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576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42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006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46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56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21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9947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0313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716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766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320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292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12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92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7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011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85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894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259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960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4708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348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951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80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341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26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093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93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31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5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0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43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0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20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66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0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21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29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394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8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42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7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83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2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38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84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52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1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6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69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8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1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33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85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47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330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402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50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031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783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22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36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18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082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6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3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84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61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60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70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28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874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4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62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37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82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893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407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04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20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10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494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52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84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59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4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5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480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1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01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43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994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85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1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35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915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01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7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16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17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619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80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757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10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612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340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1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563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5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55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64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1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43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51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33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74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3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799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4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51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47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252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960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390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455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2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566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3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2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098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74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868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30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078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1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14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4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626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21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32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542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3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44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985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51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6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4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79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7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99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00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47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22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20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38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88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061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47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319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75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86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84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1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59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413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70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83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089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79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26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01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814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29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38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20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41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450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288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19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976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64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4138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96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854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600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2966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590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114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851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54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02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01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26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964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951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05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5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400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67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268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582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50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903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216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836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836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54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3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390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75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18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188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71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0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55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0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14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61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26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602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38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53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57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077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29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28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41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392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32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552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22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56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52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50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22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96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665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7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97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06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850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80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629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764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279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691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69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4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36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367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80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300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284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152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989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916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84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4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030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5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0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064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51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06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9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1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541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70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826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534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088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36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93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7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5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503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606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9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180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32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2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294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4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89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52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57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153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74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3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11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968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34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774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33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59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61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95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10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679">
                      <w:marLeft w:val="4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74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5668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39608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82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4838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6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7592">
                      <w:marLeft w:val="1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198">
                      <w:marLeft w:val="3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427">
                      <w:marLeft w:val="170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7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409">
                      <w:marLeft w:val="4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145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331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454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7300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629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7849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864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817">
                      <w:marLeft w:val="1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33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39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6786">
                      <w:marLeft w:val="4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5892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978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9456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101">
                      <w:marLeft w:val="1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883">
                      <w:marLeft w:val="4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374">
                      <w:marLeft w:val="11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3030">
                      <w:marLeft w:val="11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6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28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5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5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4755">
                      <w:marLeft w:val="11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5641">
                      <w:marLeft w:val="11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11536</Words>
  <Characters>69222</Characters>
  <Application>Microsoft Office Word</Application>
  <DocSecurity>0</DocSecurity>
  <Lines>576</Lines>
  <Paragraphs>161</Paragraphs>
  <ScaleCrop>false</ScaleCrop>
  <Company>Roman Gadomski</Company>
  <LinksUpToDate>false</LinksUpToDate>
  <CharactersWithSpaces>80597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Spec-Poż</dc:creator>
  <cp:keywords/>
  <dc:description/>
  <cp:lastModifiedBy>Spec-Poż</cp:lastModifiedBy>
  <cp:revision>1</cp:revision>
  <dcterms:created xsi:type="dcterms:W3CDTF">2012-02-29T12:50:00Z</dcterms:created>
  <dcterms:modified xsi:type="dcterms:W3CDTF">2012-02-29T12:53:00Z</dcterms:modified>
</cp:coreProperties>
</file>